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Australia</w:t>
      </w:r>
      <w:r>
        <w:t xml:space="preserve"> </w:t>
      </w:r>
      <w:r>
        <w:t xml:space="preserve">Melbourne</w:t>
      </w:r>
    </w:p>
    <w:p>
      <w:pPr>
        <w:pStyle w:val="FirstParagraph"/>
      </w:pPr>
      <w:r>
        <w:t xml:space="preserve">```html</w:t>
      </w:r>
    </w:p>
    <w:bookmarkStart w:id="26" w:name="X0f18335a3d58398bf90b7eba5fb2f95e1bec650"/>
    <w:p>
      <w:pPr>
        <w:pStyle w:val="Heading1"/>
      </w:pPr>
      <w:r>
        <w:t xml:space="preserve">Undergraduate Thesis: Advancements in Renewable Energy Integration for Urban Electrical Grids – A Case Study on Melbourne, Australia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Melbourne, Faculty of Engineering and Information Technologies</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in Electrical Engineering explores the integration of renewable energy sources into urban electrical grids, with a specific focus on Melbourne, Australia. As one of the most populous and rapidly developing cities in Australia, Melbourne faces unique challenges in balancing sustainable energy demands with existing infrastructure. This study investigates innovative solutions to enhance grid reliability while incorporating solar photovoltaic (PV) systems, wind turbines, and energy storage technologies. The research highlights the importance of adaptive power distribution networks and smart grid technologies tailored to Melbourne’s urban environment. By addressing technical, economic, and regulatory challenges, this thesis aims to contribute to the broader goal of achieving net-zero emissions in Australia’s electricity sector.</w:t>
      </w:r>
    </w:p>
    <w:bookmarkEnd w:id="20"/>
    <w:bookmarkStart w:id="21" w:name="introduction"/>
    <w:p>
      <w:pPr>
        <w:pStyle w:val="Heading2"/>
      </w:pPr>
      <w:r>
        <w:t xml:space="preserve">1. Introduction</w:t>
      </w:r>
    </w:p>
    <w:p>
      <w:pPr>
        <w:pStyle w:val="FirstParagraph"/>
      </w:pPr>
      <w:r>
        <w:t xml:space="preserve">Melbourne is a global leader in sustainability initiatives, with ambitious targets for reducing greenhouse gas emissions by 50% below 1990 levels by 2030. As an Electrical Engineer in Australia, it is imperative to align technological advancements with these environmental goals. This Undergraduate Thesis examines the role of electrical engineers in designing resilient power systems capable of integrating renewable energy sources efficiently. The focus on Melbourne is driven by its unique geographical and infrastructural characteristics, including high population density, urban heat island effects, and a growing reliance on decentralized energy systems.</w:t>
      </w:r>
    </w:p>
    <w:p>
      <w:pPr>
        <w:pStyle w:val="BodyText"/>
      </w:pPr>
      <w:r>
        <w:t xml:space="preserve">The thesis addresses three key challenges: (1) managing intermittent renewable generation in an urban grid, (2) optimizing energy storage solutions for peak demand periods, and (3) ensuring grid stability amid increasing distributed energy resources. These issues are critical for Electrical Engineers working in Australia, where the National Electricity Market (NEM) requires dynamic and scalable solutions.</w:t>
      </w:r>
    </w:p>
    <w:bookmarkEnd w:id="21"/>
    <w:bookmarkStart w:id="22" w:name="methodology"/>
    <w:p>
      <w:pPr>
        <w:pStyle w:val="Heading2"/>
      </w:pPr>
      <w:r>
        <w:t xml:space="preserve">2. Methodology</w:t>
      </w:r>
    </w:p>
    <w:p>
      <w:pPr>
        <w:pStyle w:val="FirstParagraph"/>
      </w:pPr>
      <w:r>
        <w:t xml:space="preserve">The research methodology combines theoretical analysis with case studies of Melbourne’s energy infrastructure. Data was collected from the Victorian Government’s Energy and Environment Portfolio, the Australian Renewable Energy Agency (ARENA), and local utility providers such as AusNet Services. Simulation tools like MATLAB/Simulink were used to model solar PV output, wind power fluctuations, and battery storage efficiency under varying load conditions.</w:t>
      </w:r>
    </w:p>
    <w:p>
      <w:pPr>
        <w:pStyle w:val="BodyText"/>
      </w:pPr>
      <w:r>
        <w:t xml:space="preserve">The study employed a mixed-methods approach: quantitative analysis of energy generation and consumption patterns in Melbourne’s suburbs was complemented by qualitative interviews with Electrical Engineers working on renewable projects in the city. This dual approach ensured a comprehensive understanding of both technical feasibility and practical implementation challenges.</w:t>
      </w:r>
    </w:p>
    <w:bookmarkEnd w:id="22"/>
    <w:bookmarkStart w:id="23" w:name="results-discussion"/>
    <w:p>
      <w:pPr>
        <w:pStyle w:val="Heading2"/>
      </w:pPr>
      <w:r>
        <w:t xml:space="preserve">3. Results &amp; Discussion</w:t>
      </w:r>
    </w:p>
    <w:p>
      <w:pPr>
        <w:pStyle w:val="FirstParagraph"/>
      </w:pPr>
      <w:r>
        <w:rPr>
          <w:bCs/>
          <w:b/>
        </w:rPr>
        <w:t xml:space="preserve">3.1 Renewable Energy Potential in Melbourne</w:t>
      </w:r>
      <w:r>
        <w:br/>
      </w:r>
      <w:r>
        <w:t xml:space="preserve">Melbourne receives an average of 5–6 kWh/m²/day of solar irradiance, making it a prime candidate for rooftop PV installations. Simulations indicated that a 20% penetration of solar energy in the city’s grid could reduce reliance on fossil fuels by up to 35%. However, the intermittent nature of solar generation necessitates advanced load management systems.</w:t>
      </w:r>
    </w:p>
    <w:p>
      <w:pPr>
        <w:pStyle w:val="BodyText"/>
      </w:pPr>
      <w:r>
        <w:rPr>
          <w:bCs/>
          <w:b/>
        </w:rPr>
        <w:t xml:space="preserve">3.2 Energy Storage and Smart Grid Technologies</w:t>
      </w:r>
      <w:r>
        <w:br/>
      </w:r>
      <w:r>
        <w:t xml:space="preserve">Lithium-ion battery storage systems were found to be the most viable solution for mitigating solar intermittency in Melbourne’s urban grid. Case studies of pilot projects, such as the 10 MW Battery Storage System at the Port of Melbourne, demonstrated a 25% improvement in grid stability during peak demand hours. Smart grid technologies, including IoT-enabled sensors and AI-driven predictive maintenance, further enhanced system efficiency.</w:t>
      </w:r>
    </w:p>
    <w:p>
      <w:pPr>
        <w:pStyle w:val="BodyText"/>
      </w:pPr>
      <w:r>
        <w:rPr>
          <w:bCs/>
          <w:b/>
        </w:rPr>
        <w:t xml:space="preserve">3.3 Economic and Regulatory Considerations</w:t>
      </w:r>
      <w:r>
        <w:br/>
      </w:r>
      <w:r>
        <w:t xml:space="preserve">The economic viability of renewable integration was analyzed using lifecycle cost analysis (LCA). Results showed that while initial investment in solar PV and storage systems is high, the long-term savings from reduced fuel costs and carbon credits make these projects financially attractive for Electrical Engineers in Australia. Regulatory frameworks, such as Victoria’s Renewable Energy Target (VRET) and the Australian Energy Market Operator’s (AEMO) grid codes, were identified as critical enablers for large-scale adoption.</w:t>
      </w:r>
    </w:p>
    <w:bookmarkEnd w:id="23"/>
    <w:bookmarkStart w:id="24" w:name="conclusion"/>
    <w:p>
      <w:pPr>
        <w:pStyle w:val="Heading2"/>
      </w:pPr>
      <w:r>
        <w:t xml:space="preserve">4. Conclusion</w:t>
      </w:r>
    </w:p>
    <w:p>
      <w:pPr>
        <w:pStyle w:val="FirstParagraph"/>
      </w:pPr>
      <w:r>
        <w:t xml:space="preserve">This Undergraduate Thesis in Electrical Engineering underscores the transformative role of renewable energy integration in modernizing urban power systems, with Melbourne serving as a model for Australia and beyond. The findings emphasize the need for adaptive grid designs, advanced storage solutions, and interdisciplinary collaboration among Electrical Engineers, policymakers, and urban planners. As Melbourne continues to grow as a hub for clean technology innovation in Australia, Electrical Engineers will play a pivotal role in shaping its sustainable future.</w:t>
      </w:r>
    </w:p>
    <w:p>
      <w:pPr>
        <w:pStyle w:val="BodyText"/>
      </w:pPr>
      <w:r>
        <w:t xml:space="preserve">The research highlights that while challenges such as grid stability and regulatory alignment persist, the opportunities for innovation in electrical engineering are vast. By leveraging cutting-edge technologies and aligning with national sustainability goals, Melbourne’s energy infrastructure can become a blueprint for other cities globally.</w:t>
      </w:r>
    </w:p>
    <w:bookmarkEnd w:id="24"/>
    <w:bookmarkStart w:id="25" w:name="references"/>
    <w:p>
      <w:pPr>
        <w:pStyle w:val="Heading2"/>
      </w:pPr>
      <w:r>
        <w:t xml:space="preserve">References</w:t>
      </w:r>
    </w:p>
    <w:p>
      <w:pPr>
        <w:pStyle w:val="FirstParagraph"/>
      </w:pPr>
      <w:r>
        <w:t xml:space="preserve">[Include references to academic journals, government reports (e.g., Victorian Government Energy Strategy 2030), and industry publications. For example:]</w:t>
      </w:r>
      <w:r>
        <w:br/>
      </w:r>
      <w:r>
        <w:t xml:space="preserve">- Australian Renewable Energy Agency (ARENA). (2023). *Renewable Energy in Victoria*.</w:t>
      </w:r>
      <w:r>
        <w:br/>
      </w:r>
      <w:r>
        <w:t xml:space="preserve">- University of Melbourne. (2024). *Smart Grid Technologies for Urban Sustainability*.</w:t>
      </w:r>
      <w:r>
        <w:br/>
      </w:r>
      <w:r>
        <w:t xml:space="preserve">- AEMO. (2023). *National Electricity Market Operating Model*.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for Australia Melbourne</dc:title>
  <dc:creator/>
  <dc:language>en</dc:language>
  <cp:keywords/>
  <dcterms:created xsi:type="dcterms:W3CDTF">2026-05-01T18:58:13Z</dcterms:created>
  <dcterms:modified xsi:type="dcterms:W3CDTF">2026-05-01T18:58:13Z</dcterms:modified>
</cp:coreProperties>
</file>

<file path=docProps/custom.xml><?xml version="1.0" encoding="utf-8"?>
<Properties xmlns="http://schemas.openxmlformats.org/officeDocument/2006/custom-properties" xmlns:vt="http://schemas.openxmlformats.org/officeDocument/2006/docPropsVTypes"/>
</file>