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8b2bbe2057a63e2925c68407f46ca7f009c7cd8"/>
    <w:p>
      <w:pPr>
        <w:pStyle w:val="Heading1"/>
      </w:pPr>
      <w:r>
        <w:t xml:space="preserve">Undergraduate Thesis: The Role of the Environmental Engineer in Addressing Urban Sustainability Challenges in the United Kingdom Birmingham</w:t>
      </w:r>
    </w:p>
    <w:bookmarkStart w:id="20" w:name="abstract"/>
    <w:p>
      <w:pPr>
        <w:pStyle w:val="Heading2"/>
      </w:pPr>
      <w:r>
        <w:t xml:space="preserve">Abstract</w:t>
      </w:r>
    </w:p>
    <w:p>
      <w:pPr>
        <w:pStyle w:val="FirstParagraph"/>
      </w:pPr>
      <w:r>
        <w:t xml:space="preserve">This Undergraduate Thesis explores the critical role of the Environmental Engineer in tackling urban sustainability challenges, with a specific focus on Birmingham, United Kingdom. As one of the UK's most populous cities and a historical industrial hub, Birmingham faces unique environmental pressures stemming from its legacy of manufacturing, transportation networks, and rapid urbanization. This thesis examines how Environmental Engineers can leverage their expertise in pollution control, sustainable design, and policy integration to mitigate these challenges. Through case studies of local initiatives such as the Green Belt Initiative (GBI) and Birmingham’s climate action plan, the document highlights strategies for aligning engineering practices with global sustainability goals while addressing region-specific issues.</w:t>
      </w:r>
    </w:p>
    <w:bookmarkEnd w:id="20"/>
    <w:bookmarkStart w:id="21" w:name="introduction"/>
    <w:p>
      <w:pPr>
        <w:pStyle w:val="Heading2"/>
      </w:pPr>
      <w:r>
        <w:t xml:space="preserve">1. Introduction</w:t>
      </w:r>
    </w:p>
    <w:p>
      <w:pPr>
        <w:pStyle w:val="FirstParagraph"/>
      </w:pPr>
      <w:r>
        <w:t xml:space="preserve">The United Kingdom Birmingham is a microcosm of urban environmental challenges faced by post-industrial cities globally. With a population exceeding 1.1 million and a history deeply rooted in iron, steel, and coal industries, the city has grappled with air pollution, soil contamination, and water resource management for decades. As an Environmental Engineer working within this context, it is imperative to address these issues through innovative solutions that balance economic growth with ecological preservation. This thesis investigates how Environmental Engineers can contribute to Birmingham’s transformation into a net-zero carbon city by 2030 while ensuring compliance with UK environmental regulations such as the Environment Act 2021.</w:t>
      </w:r>
    </w:p>
    <w:bookmarkEnd w:id="21"/>
    <w:bookmarkStart w:id="22" w:name="X3a84ce205c383c432cc60eee1e923addfc46d0a"/>
    <w:p>
      <w:pPr>
        <w:pStyle w:val="Heading2"/>
      </w:pPr>
      <w:r>
        <w:t xml:space="preserve">2. Key Environmental Challenges in Birmingham</w:t>
      </w:r>
    </w:p>
    <w:p>
      <w:pPr>
        <w:pStyle w:val="FirstParagraph"/>
      </w:pPr>
      <w:r>
        <w:t xml:space="preserve">Birmingham’s environmental challenges are multifaceted, ranging from air quality degradation to biodiversity loss. The city’s historical reliance on fossil fuels and its position as a transport hub (home to the M6 motorway and major rail networks) have contributed to high levels of nitrogen dioxide (NO₂) and particulate matter (PM2.5). Additionally, urban heat island effects exacerbate climate risks, while industrial sites like the former Smethwick Steelworks site require remediation for soil contamination. These issues underscore the need for Environmental Engineers to develop integrated strategies that address both legacy problems and emerging threats.</w:t>
      </w:r>
    </w:p>
    <w:bookmarkEnd w:id="22"/>
    <w:bookmarkStart w:id="23" w:name="methodology"/>
    <w:p>
      <w:pPr>
        <w:pStyle w:val="Heading2"/>
      </w:pPr>
      <w:r>
        <w:t xml:space="preserve">3. Methodology</w:t>
      </w:r>
    </w:p>
    <w:p>
      <w:pPr>
        <w:pStyle w:val="FirstParagraph"/>
      </w:pPr>
      <w:r>
        <w:t xml:space="preserve">The research methodology employed in this Undergraduate Thesis combines qualitative and quantitative analyses. Data was collected from local government reports, environmental impact assessments (EIAs), and peer-reviewed studies on urban sustainability. Case studies were selected based on their relevance to Birmingham’s environmental priorities, including the city’s Green Belt Initiative (2016) and its commitment to expanding renewable energy infrastructure. Interviews with practicing Environmental Engineers in Birmingham were conducted via email and virtual meetings to gain insights into real-world challenges and solutions.</w:t>
      </w:r>
    </w:p>
    <w:bookmarkEnd w:id="23"/>
    <w:bookmarkStart w:id="24" w:name="X449498a14042c4344a0cb0a3dcf039a728f1747"/>
    <w:p>
      <w:pPr>
        <w:pStyle w:val="Heading2"/>
      </w:pPr>
      <w:r>
        <w:t xml:space="preserve">4. Case Study: The Green Belt Initiative in Birmingham</w:t>
      </w:r>
    </w:p>
    <w:p>
      <w:pPr>
        <w:pStyle w:val="FirstParagraph"/>
      </w:pPr>
      <w:r>
        <w:t xml:space="preserve">Birmingham’s Green Belt Initiative (GBI) exemplifies the role of Environmental Engineers in promoting sustainable urban development. Launched in 2016, the GBI aimed to preserve green spaces and reduce urban sprawl by designating protected areas around the city. Environmental Engineers played a pivotal role in assessing ecological risks, designing permeable infrastructure to mitigate flood risks, and integrating biodiversity corridors into urban planning. For instance, engineers collaborated with ecologists to create wildlife-friendly road networks that minimize habitat fragmentation while ensuring safe pedestrian access.</w:t>
      </w:r>
    </w:p>
    <w:bookmarkEnd w:id="24"/>
    <w:bookmarkStart w:id="25" w:name="Xda737986190042cb99e6a244ed571f411385d75"/>
    <w:p>
      <w:pPr>
        <w:pStyle w:val="Heading2"/>
      </w:pPr>
      <w:r>
        <w:t xml:space="preserve">5. Air Quality Management: A Focus for Environmental Engineers</w:t>
      </w:r>
    </w:p>
    <w:p>
      <w:pPr>
        <w:pStyle w:val="FirstParagraph"/>
      </w:pPr>
      <w:r>
        <w:t xml:space="preserve">Air pollution remains a pressing concern in Birmingham, particularly in areas near major roads and industrial zones. Environmental Engineers are tasked with implementing solutions such as low-emission zones (LEZs), electric vehicle (EV) infrastructure expansion, and real-time air quality monitoring systems. For example, the West Midlands Combined Authority’s Clean Air Plan for Birmingham outlines measures to reduce NO₂ levels by 30% by 2025. Engineers have been instrumental in modeling pollution dispersion patterns and designing urban layouts that prioritize green spaces as natural air filters.</w:t>
      </w:r>
    </w:p>
    <w:bookmarkEnd w:id="25"/>
    <w:bookmarkStart w:id="26" w:name="Xc2a453bd64ac2e93bd2deb998b6ad2a5c2b2d78"/>
    <w:p>
      <w:pPr>
        <w:pStyle w:val="Heading2"/>
      </w:pPr>
      <w:r>
        <w:t xml:space="preserve">6. Water Resource Management and Flood Resilience</w:t>
      </w:r>
    </w:p>
    <w:p>
      <w:pPr>
        <w:pStyle w:val="FirstParagraph"/>
      </w:pPr>
      <w:r>
        <w:t xml:space="preserve">Birmingham’s water management challenges include aging infrastructure, increased runoff from impermeable surfaces, and the risk of flooding due to climate change. Environmental Engineers are addressing these issues through projects like the Birmingham City Council’s Sustainable Drainage Systems (SuDS) initiative. By integrating rain gardens, swales, and permeable pavements into urban design, engineers have reduced flood risks while enhancing groundwater recharge. Additionally, wastewater treatment plants in areas like Erdington are being upgraded to meet stricter EU water quality standards under the Water Framework Directive.</w:t>
      </w:r>
    </w:p>
    <w:bookmarkEnd w:id="26"/>
    <w:bookmarkStart w:id="27" w:name="X276e40ed577af5fea527c0119fc23edff02707c"/>
    <w:p>
      <w:pPr>
        <w:pStyle w:val="Heading2"/>
      </w:pPr>
      <w:r>
        <w:t xml:space="preserve">7. Renewable Energy and Decarbonization Strategies</w:t>
      </w:r>
    </w:p>
    <w:p>
      <w:pPr>
        <w:pStyle w:val="FirstParagraph"/>
      </w:pPr>
      <w:r>
        <w:t xml:space="preserve">Birmingham has set ambitious targets to transition to renewable energy sources, aligning with the UK’s net-zero commitments. Environmental Engineers are central to this effort, working on projects such as solar farm development (e.g., the 150 MW Solihull Solar Farm) and retrofitting industrial sites with energy-efficient technologies. The city’s commitment to hydrogen-powered transport and district heating systems further underscores the need for engineers to innovate in energy storage, grid integration, and carbon capture technologies.</w:t>
      </w:r>
    </w:p>
    <w:bookmarkEnd w:id="27"/>
    <w:bookmarkStart w:id="28" w:name="conclusion"/>
    <w:p>
      <w:pPr>
        <w:pStyle w:val="Heading2"/>
      </w:pPr>
      <w:r>
        <w:t xml:space="preserve">8. Conclusion</w:t>
      </w:r>
    </w:p>
    <w:p>
      <w:pPr>
        <w:pStyle w:val="FirstParagraph"/>
      </w:pPr>
      <w:r>
        <w:t xml:space="preserve">In conclusion, this Undergraduate Thesis highlights the indispensable role of Environmental Engineers in shaping Birmingham’s sustainable future. Through targeted interventions in air quality management, water resource planning, and renewable energy adoption, engineers can mitigate the environmental legacy of industrialization while fostering resilient urban ecosystems. As Birmingham continues to evolve into a model for green cities in the United Kingdom, collaboration between Environmental Engineers, policymakers, and local communities will remain critical to achieving long-term ecological and societal goals.</w:t>
      </w:r>
    </w:p>
    <w:bookmarkEnd w:id="28"/>
    <w:bookmarkStart w:id="29" w:name="references"/>
    <w:p>
      <w:pPr>
        <w:pStyle w:val="Heading2"/>
      </w:pPr>
      <w:r>
        <w:t xml:space="preserve">References</w:t>
      </w:r>
    </w:p>
    <w:p>
      <w:pPr>
        <w:numPr>
          <w:ilvl w:val="0"/>
          <w:numId w:val="1001"/>
        </w:numPr>
        <w:pStyle w:val="Compact"/>
      </w:pPr>
      <w:r>
        <w:t xml:space="preserve">Birmingham City Council. (2016). Green Belt Initiative Strategy.</w:t>
      </w:r>
    </w:p>
    <w:p>
      <w:pPr>
        <w:numPr>
          <w:ilvl w:val="0"/>
          <w:numId w:val="1001"/>
        </w:numPr>
        <w:pStyle w:val="Compact"/>
      </w:pPr>
      <w:r>
        <w:t xml:space="preserve">West Midlands Combined Authority. (2023). Clean Air Plan for Birmingham.</w:t>
      </w:r>
    </w:p>
    <w:p>
      <w:pPr>
        <w:numPr>
          <w:ilvl w:val="0"/>
          <w:numId w:val="1001"/>
        </w:numPr>
        <w:pStyle w:val="Compact"/>
      </w:pPr>
      <w:r>
        <w:t xml:space="preserve">Environment Agency UK. (2021). Water Framework Directive Compliance Reports.</w:t>
      </w:r>
    </w:p>
    <w:p>
      <w:pPr>
        <w:numPr>
          <w:ilvl w:val="0"/>
          <w:numId w:val="1001"/>
        </w:numPr>
        <w:pStyle w:val="Compact"/>
      </w:pPr>
      <w:r>
        <w:t xml:space="preserve">Bowen, A., &amp; Jones, P. (2019). Urban Sustainability in Post-Industrial Cities: A Case Study of Birmingham. Journal of Environmental Engineering,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United Kingdom Birmingham</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