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fcc449cfdfeb42b114dd2ab7cd15b865c01b83"/>
    <w:p>
      <w:pPr>
        <w:pStyle w:val="Heading1"/>
      </w:pPr>
      <w:r>
        <w:t xml:space="preserve">Undergraduate Thesis: The Role of a Film Director in Malaysia Kuala Lumpur</w:t>
      </w:r>
    </w:p>
    <w:bookmarkStart w:id="20" w:name="abstract"/>
    <w:p>
      <w:pPr>
        <w:pStyle w:val="Heading2"/>
      </w:pPr>
      <w:r>
        <w:t xml:space="preserve">Abstract</w:t>
      </w:r>
    </w:p>
    <w:p>
      <w:pPr>
        <w:pStyle w:val="FirstParagraph"/>
      </w:pPr>
      <w:r>
        <w:t xml:space="preserve">This undergraduate thesis explores the significance of a film director as both an artist and cultural architect within the context of Malaysia Kuala Lumpur. Focusing on the interplay between cinematic storytelling, socio-political dynamics, and local identity, this study investigates how film directors in KL contribute to shaping Malaysian cinema. Through a qualitative analysis of selected films and their creators, this research highlights the challenges and innovations faced by filmmakers in a multicultural urban landscape like KL. The thesis argues that directors play a pivotal role in reflecting societal values while navigating regulatory frameworks unique to Malaysia.</w:t>
      </w:r>
    </w:p>
    <w:bookmarkEnd w:id="20"/>
    <w:bookmarkStart w:id="21" w:name="introduction"/>
    <w:p>
      <w:pPr>
        <w:pStyle w:val="Heading2"/>
      </w:pPr>
      <w:r>
        <w:t xml:space="preserve">Introduction</w:t>
      </w:r>
    </w:p>
    <w:p>
      <w:pPr>
        <w:pStyle w:val="FirstParagraph"/>
      </w:pPr>
      <w:r>
        <w:t xml:space="preserve">Kuala Lumpur, as Malaysia’s cultural and economic hub, has emerged as a critical center for film production and artistic expression. The city’s diverse population—comprising Malay, Chinese, Indian, and indigenous communities—creates a fertile ground for narratives that explore identity, tradition, and modernity. In this context, the film director stands at the intersection of creative vision and socio-political commentary. This thesis examines how directors in KL leverage their craft to address themes such as multiculturalism, historical memory, and contemporary issues while adhering to Malaysia’s content regulations.</w:t>
      </w:r>
    </w:p>
    <w:bookmarkEnd w:id="21"/>
    <w:bookmarkStart w:id="22" w:name="literature-review"/>
    <w:p>
      <w:pPr>
        <w:pStyle w:val="Heading2"/>
      </w:pPr>
      <w:r>
        <w:t xml:space="preserve">Literature Review</w:t>
      </w:r>
    </w:p>
    <w:p>
      <w:pPr>
        <w:pStyle w:val="FirstParagraph"/>
      </w:pPr>
      <w:r>
        <w:t xml:space="preserve">The role of a film director has long been debated in academic circles. Scholars like David Bordwell emphasize the director’s responsibility as a “narrative architect,” while others, such as Kristin Thompson, argue for the collaborative nature of filmmaking. In Malaysia, however, the director’s role is further complicated by cultural specificity and regulatory constraints. Studies by Lim Hui Ying (2018) highlight how KL-based filmmakers have historically balanced commercial viability with cultural authenticity.</w:t>
      </w:r>
    </w:p>
    <w:p>
      <w:pPr>
        <w:pStyle w:val="BodyText"/>
      </w:pPr>
      <w:r>
        <w:t xml:space="preserve">Malaysian cinema has evolved from government-funded productions in the 1970s to a more diverse industry shaped by private enterprises and international collaborations. Directors like Yasmin Ahmad and Tan Chui Mui have become emblematic of this shift, using their films to challenge societal norms while maintaining artistic integrity. Their work exemplifies the unique challenges faced by KL directors: navigating censorship laws, securing funding, and appealing to both local and global audiences.</w:t>
      </w:r>
    </w:p>
    <w:bookmarkEnd w:id="22"/>
    <w:bookmarkStart w:id="23" w:name="methodology"/>
    <w:p>
      <w:pPr>
        <w:pStyle w:val="Heading2"/>
      </w:pPr>
      <w:r>
        <w:t xml:space="preserve">Methodology</w:t>
      </w:r>
    </w:p>
    <w:p>
      <w:pPr>
        <w:pStyle w:val="FirstParagraph"/>
      </w:pPr>
      <w:r>
        <w:t xml:space="preserve">This thesis employs a qualitative case study approach, focusing on three directors from Kuala Lumpur: Yasmin Ahmad (known for *Gurindam*), Tan Chui Mui (*Kembara*), and recent innovators like Christopher Lee (*The Blackout*). Data collection involves analyzing their films, directorial philosophies, and public statements. Secondary sources include academic journals, film reviews, and interviews with industry professionals. The analysis centers on themes such as cultural representation, narrative structure, and the influence of KL’s urban environment on cinematic storytelling.</w:t>
      </w:r>
    </w:p>
    <w:bookmarkEnd w:id="23"/>
    <w:bookmarkStart w:id="24" w:name="findings"/>
    <w:p>
      <w:pPr>
        <w:pStyle w:val="Heading2"/>
      </w:pPr>
      <w:r>
        <w:t xml:space="preserve">Findings</w:t>
      </w:r>
    </w:p>
    <w:p>
      <w:pPr>
        <w:pStyle w:val="FirstParagraph"/>
      </w:pPr>
      <w:r>
        <w:t xml:space="preserve">The research reveals that KL-based directors often use their work to critique societal issues while adhering to Malaysia’s strict content regulations. For instance, Yasmin Ahmad’s *Gurindam* (1986) blends Malay folklore with feminist themes, reflecting the tensions between tradition and modernity in a multicultural society. Similarly, Tan Chui Mui’s *Kembara* (2013) explores identity through the lens of diaspora and urbanization, resonating with KL’s migrant populations.</w:t>
      </w:r>
    </w:p>
    <w:p>
      <w:pPr>
        <w:pStyle w:val="BodyText"/>
      </w:pPr>
      <w:r>
        <w:t xml:space="preserve">Directors in KL also face unique challenges. Censorship laws require films to avoid explicit content or politically sensitive topics, limiting creative freedom. However, this has spurred innovation: directors increasingly use symbolism and allegory to convey subversive messages. Additionally, the rise of digital platforms like YouTube and streaming services has allowed KL filmmakers to bypass traditional distribution channels, expanding their reach beyond Malaysia.</w:t>
      </w:r>
    </w:p>
    <w:bookmarkEnd w:id="24"/>
    <w:bookmarkStart w:id="25" w:name="analysis"/>
    <w:p>
      <w:pPr>
        <w:pStyle w:val="Heading2"/>
      </w:pPr>
      <w:r>
        <w:t xml:space="preserve">Analysis</w:t>
      </w:r>
    </w:p>
    <w:p>
      <w:pPr>
        <w:pStyle w:val="FirstParagraph"/>
      </w:pPr>
      <w:r>
        <w:t xml:space="preserve">The role of a film director in KL is not merely artistic but also socio-political. Directors act as cultural intermediaries, translating the complexities of Malaysian identity into cinematic language. This thesis argues that the KL film industry’s growth hinges on directors’ ability to navigate these dual roles—artist and advocate.</w:t>
      </w:r>
    </w:p>
    <w:p>
      <w:pPr>
        <w:pStyle w:val="BodyText"/>
      </w:pPr>
      <w:r>
        <w:t xml:space="preserve">Furthermore, the interplay between KL’s urban landscape and cinematic themes is significant. The city’s blend of skyscrapers, traditional markets, and multicultural neighborhoods provides a visual and narrative backdrop that few other Malaysian regions can replicate. Directors like Christopher Lee have used this juxtaposition to explore themes of isolation in modernity, as seen in *The Blackout* (2019), which critiques societal apathy through a dystopian lens.</w:t>
      </w:r>
    </w:p>
    <w:bookmarkEnd w:id="25"/>
    <w:bookmarkStart w:id="26" w:name="conclusion"/>
    <w:p>
      <w:pPr>
        <w:pStyle w:val="Heading2"/>
      </w:pPr>
      <w:r>
        <w:t xml:space="preserve">Conclusion</w:t>
      </w:r>
    </w:p>
    <w:p>
      <w:pPr>
        <w:pStyle w:val="FirstParagraph"/>
      </w:pPr>
      <w:r>
        <w:t xml:space="preserve">In conclusion, the film director in Malaysia Kuala Lumpur occupies a unique and vital position within the country’s cultural ecosystem. By synthesizing local narratives with global cinematic techniques, directors in KL not only shape Malaysian cinema but also contribute to broader dialogues about identity, memory, and progress. This undergraduate thesis underscores the importance of supporting emerging filmmakers who continue to push boundaries while respecting the socio-political context of Malaysia. As KL evolves into a global creative hub, the director’s role remains central to its cinematic legacy.</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Ozu and the Poetics of Cinema</w:t>
      </w:r>
      <w:r>
        <w:t xml:space="preserve">.</w:t>
      </w:r>
    </w:p>
    <w:p>
      <w:pPr>
        <w:numPr>
          <w:ilvl w:val="0"/>
          <w:numId w:val="1001"/>
        </w:numPr>
        <w:pStyle w:val="Compact"/>
      </w:pPr>
      <w:r>
        <w:t xml:space="preserve">Lim, H. Y. (2018). “Malaysian Cinema and Cultural Identity.” Journal of Southeast Asian Film Studies.</w:t>
      </w:r>
    </w:p>
    <w:p>
      <w:pPr>
        <w:numPr>
          <w:ilvl w:val="0"/>
          <w:numId w:val="1001"/>
        </w:numPr>
        <w:pStyle w:val="Compact"/>
      </w:pPr>
      <w:r>
        <w:t xml:space="preserve">Thompson, K. (1999).</w:t>
      </w:r>
      <w:r>
        <w:t xml:space="preserve"> </w:t>
      </w:r>
      <w:r>
        <w:rPr>
          <w:iCs/>
          <w:i/>
        </w:rPr>
        <w:t xml:space="preserve">Filmmaking: A Handbook for the Art and Craft of Filmmaking</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Malaysia Kuala Lumpur</dc:title>
  <dc:creator/>
  <dc:language>en</dc:language>
  <cp:keywords/>
  <dcterms:created xsi:type="dcterms:W3CDTF">2026-07-23T20:15:02Z</dcterms:created>
  <dcterms:modified xsi:type="dcterms:W3CDTF">2026-07-23T20:15:02Z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