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2a14e812339abe9294dd747695e4507081ef0e1"/>
    <w:p>
      <w:pPr>
        <w:pStyle w:val="Heading1"/>
      </w:pPr>
      <w:r>
        <w:t xml:space="preserve">Undergraduate Thesis: The Role and Relevance of a Financial Analyst in Germany, Frankfurt</w:t>
      </w:r>
    </w:p>
    <w:bookmarkStart w:id="20" w:name="abstract"/>
    <w:p>
      <w:pPr>
        <w:pStyle w:val="Heading2"/>
      </w:pPr>
      <w:r>
        <w:t xml:space="preserve">Abstract</w:t>
      </w:r>
    </w:p>
    <w:p>
      <w:pPr>
        <w:pStyle w:val="FirstParagraph"/>
      </w:pPr>
      <w:r>
        <w:t xml:space="preserve">This undergraduate thesis explores the critical role of a financial analyst within the dynamic financial landscape of Germany, specifically focusing on Frankfurt. As one of Europe’s leading financial hubs, Frankfurt hosts global institutions such as Deutsche Bank, Commerzbank, and the European Central Bank (ECB), making it a pivotal center for financial analysis. The thesis examines the responsibilities, challenges, and opportunities faced by financial analysts in this environment while highlighting the interplay between German regulatory frameworks (e.g., Basel III, MiFID II) and global financial trends. By analyzing case studies of German banks and their operations in Frankfurt, this document underscores the importance of a Financial Analyst’s expertise in navigating complex markets, ensuring compliance, and driving strategic decision-making.</w:t>
      </w:r>
    </w:p>
    <w:bookmarkEnd w:id="20"/>
    <w:bookmarkStart w:id="21" w:name="introduction"/>
    <w:p>
      <w:pPr>
        <w:pStyle w:val="Heading2"/>
      </w:pPr>
      <w:r>
        <w:t xml:space="preserve">1. Introduction</w:t>
      </w:r>
    </w:p>
    <w:p>
      <w:pPr>
        <w:pStyle w:val="FirstParagraph"/>
      </w:pPr>
      <w:r>
        <w:t xml:space="preserve">Frankfurt am Main, often referred to as the "Financial Capital of Europe," serves as the epicenter of Germany’s financial sector and a cornerstone of the European Union’s economic infrastructure. The city is home to numerous multinational corporations, investment banks, and financial regulatory bodies, creating a unique ecosystem where Financial Analysts play a vital role in shaping business strategies. This thesis investigates how the responsibilities of a Financial Analyst in Frankfurt differ from those in other global financial centers like New York or London, emphasizing the importance of understanding German-specific regulations and cultural nuances. It also evaluates the demand for Financial Analysts in Frankfurt’s competitive market, considering factors such as technological advancements, digital transformation, and the rise of fintech companies.</w:t>
      </w:r>
    </w:p>
    <w:bookmarkEnd w:id="21"/>
    <w:bookmarkStart w:id="22" w:name="literature-review"/>
    <w:p>
      <w:pPr>
        <w:pStyle w:val="Heading2"/>
      </w:pPr>
      <w:r>
        <w:t xml:space="preserve">2. Literature Review</w:t>
      </w:r>
    </w:p>
    <w:p>
      <w:pPr>
        <w:pStyle w:val="FirstParagraph"/>
      </w:pPr>
      <w:r>
        <w:t xml:space="preserve">The role of a Financial Analyst is universally defined as providing insights into financial data to support organizational decision-making. However, the context in which this role operates varies significantly across regions. In Germany, financial analysts are often required to adhere to strict regulatory frameworks such as the German Banking Act (Kreditwesengesetz) and the EU’s Capital Requirements Directive (CRD IV). Studies by Schäfer and Müller (2021) highlight that Frankfurt-based Financial Analysts must also contend with cross-border challenges, including reconciling German accounting standards (IFRS-D) with international practices. Furthermore, the integration of AI-driven analytics tools in Frankfurt’s financial sector has redefined the skill sets required for modern Financial Analysts.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financial institutions in Frankfurt. Data was sourced from annual reports of major German banks, interviews with professionals in the field (conducted via email), and academic publications on European financial markets. The focus on Frankfurt ensures that the findings are tailored to the unique demands of Germany’s financial landscape while maintaining relevance to broader European trends.</w:t>
      </w:r>
    </w:p>
    <w:bookmarkEnd w:id="23"/>
    <w:bookmarkStart w:id="24" w:name="X7a3742ba3b0ab8a655fa86c04d7b9b48fa6b64f"/>
    <w:p>
      <w:pPr>
        <w:pStyle w:val="Heading2"/>
      </w:pPr>
      <w:r>
        <w:t xml:space="preserve">4. Financial Analysts in Frankfurt: Key Responsibilities</w:t>
      </w:r>
    </w:p>
    <w:p>
      <w:pPr>
        <w:pStyle w:val="FirstParagraph"/>
      </w:pPr>
      <w:r>
        <w:t xml:space="preserve">In Frankfurt, Financial Analysts are tasked with a range of duties that include:</w:t>
      </w:r>
    </w:p>
    <w:p>
      <w:pPr>
        <w:numPr>
          <w:ilvl w:val="0"/>
          <w:numId w:val="1001"/>
        </w:numPr>
        <w:pStyle w:val="Compact"/>
      </w:pPr>
      <w:r>
        <w:rPr>
          <w:bCs/>
          <w:b/>
        </w:rPr>
        <w:t xml:space="preserve">Financial Modeling and Forecasting:</w:t>
      </w:r>
      <w:r>
        <w:t xml:space="preserve"> </w:t>
      </w:r>
      <w:r>
        <w:t xml:space="preserve">Developing predictive models to assess the performance of German companies listed on the Frankfurt Stock Exchange (Frankfurter Wertpapierbörse).</w:t>
      </w:r>
    </w:p>
    <w:p>
      <w:pPr>
        <w:numPr>
          <w:ilvl w:val="0"/>
          <w:numId w:val="1001"/>
        </w:numPr>
        <w:pStyle w:val="Compact"/>
      </w:pPr>
      <w:r>
        <w:rPr>
          <w:bCs/>
          <w:b/>
        </w:rPr>
        <w:t xml:space="preserve">Risk Assessment:</w:t>
      </w:r>
      <w:r>
        <w:t xml:space="preserve"> </w:t>
      </w:r>
      <w:r>
        <w:t xml:space="preserve">Evaluating credit risk in alignment with Basel III regulations, which are particularly stringent in Germany.</w:t>
      </w:r>
    </w:p>
    <w:p>
      <w:pPr>
        <w:numPr>
          <w:ilvl w:val="0"/>
          <w:numId w:val="1001"/>
        </w:numPr>
        <w:pStyle w:val="Compact"/>
      </w:pPr>
      <w:r>
        <w:rPr>
          <w:bCs/>
          <w:b/>
        </w:rPr>
        <w:t xml:space="preserve">Regulatory Compliance:</w:t>
      </w:r>
      <w:r>
        <w:t xml:space="preserve"> </w:t>
      </w:r>
      <w:r>
        <w:t xml:space="preserve">Ensuring adherence to MiFID II and other EU directives that govern transparency and investor protection.</w:t>
      </w:r>
    </w:p>
    <w:p>
      <w:pPr>
        <w:numPr>
          <w:ilvl w:val="0"/>
          <w:numId w:val="1001"/>
        </w:numPr>
        <w:pStyle w:val="Compact"/>
      </w:pPr>
      <w:r>
        <w:rPr>
          <w:bCs/>
          <w:b/>
        </w:rPr>
        <w:t xml:space="preserve">Cross-Border Analysis:</w:t>
      </w:r>
      <w:r>
        <w:t xml:space="preserve"> </w:t>
      </w:r>
      <w:r>
        <w:t xml:space="preserve">Analyzing the financial implications of German companies’ international expansions, such as those into emerging markets in Asia or Africa.</w:t>
      </w:r>
    </w:p>
    <w:bookmarkEnd w:id="24"/>
    <w:bookmarkStart w:id="25" w:name="X895d9d017ad02c4e5a25ae3d014399c49dfc79b"/>
    <w:p>
      <w:pPr>
        <w:pStyle w:val="Heading2"/>
      </w:pPr>
      <w:r>
        <w:t xml:space="preserve">5. Challenges Faced by Financial Analysts in Frankfurt</w:t>
      </w:r>
    </w:p>
    <w:p>
      <w:pPr>
        <w:pStyle w:val="FirstParagraph"/>
      </w:pPr>
      <w:r>
        <w:t xml:space="preserve">Despite the opportunities, Financial Analysts in Frankfurt encounter several challenges:</w:t>
      </w:r>
    </w:p>
    <w:p>
      <w:pPr>
        <w:numPr>
          <w:ilvl w:val="0"/>
          <w:numId w:val="1002"/>
        </w:numPr>
        <w:pStyle w:val="Compact"/>
      </w:pPr>
      <w:r>
        <w:rPr>
          <w:bCs/>
          <w:b/>
        </w:rPr>
        <w:t xml:space="preserve">Regulatory Complexity:</w:t>
      </w:r>
      <w:r>
        <w:t xml:space="preserve"> </w:t>
      </w:r>
      <w:r>
        <w:t xml:space="preserve">Navigating Germany’s dual regulatory environment (national and EU) requires specialized knowledge of legal frameworks.</w:t>
      </w:r>
    </w:p>
    <w:p>
      <w:pPr>
        <w:numPr>
          <w:ilvl w:val="0"/>
          <w:numId w:val="1002"/>
        </w:numPr>
        <w:pStyle w:val="Compact"/>
      </w:pPr>
      <w:r>
        <w:rPr>
          <w:bCs/>
          <w:b/>
        </w:rPr>
        <w:t xml:space="preserve">Cultural and Language Barriers:</w:t>
      </w:r>
      <w:r>
        <w:t xml:space="preserve"> </w:t>
      </w:r>
      <w:r>
        <w:t xml:space="preserve">While English is widely used in financial sectors, German-specific terminology and cultural expectations can complicate communication with local stakeholders.</w:t>
      </w:r>
    </w:p>
    <w:p>
      <w:pPr>
        <w:numPr>
          <w:ilvl w:val="0"/>
          <w:numId w:val="1002"/>
        </w:numPr>
        <w:pStyle w:val="Compact"/>
      </w:pPr>
      <w:r>
        <w:rPr>
          <w:bCs/>
          <w:b/>
        </w:rPr>
        <w:t xml:space="preserve">Competition from Fintechs:</w:t>
      </w:r>
      <w:r>
        <w:t xml:space="preserve"> </w:t>
      </w:r>
      <w:r>
        <w:t xml:space="preserve">The rise of fintech companies like N26 or Klarna has disrupted traditional banking models, forcing Financial Analysts to adapt quickly to new technologies.</w:t>
      </w:r>
    </w:p>
    <w:bookmarkEnd w:id="25"/>
    <w:bookmarkStart w:id="26" w:name="X2019480e9ff2212fa8ddb90847c10ad202ad513"/>
    <w:p>
      <w:pPr>
        <w:pStyle w:val="Heading2"/>
      </w:pPr>
      <w:r>
        <w:t xml:space="preserve">6. Opportunities for Financial Analysts in Frankfurt</w:t>
      </w:r>
    </w:p>
    <w:p>
      <w:pPr>
        <w:pStyle w:val="FirstParagraph"/>
      </w:pPr>
      <w:r>
        <w:t xml:space="preserve">Frankfurt’s status as a global financial center presents numerous opportunities for Financial Analysts:</w:t>
      </w:r>
    </w:p>
    <w:p>
      <w:pPr>
        <w:numPr>
          <w:ilvl w:val="0"/>
          <w:numId w:val="1003"/>
        </w:numPr>
        <w:pStyle w:val="Compact"/>
      </w:pPr>
      <w:r>
        <w:rPr>
          <w:bCs/>
          <w:b/>
        </w:rPr>
        <w:t xml:space="preserve">Career Growth:</w:t>
      </w:r>
      <w:r>
        <w:t xml:space="preserve"> </w:t>
      </w:r>
      <w:r>
        <w:t xml:space="preserve">Access to internships and full-time roles at top-tier institutions like Deutsche Bank or the ECB.</w:t>
      </w:r>
    </w:p>
    <w:p>
      <w:pPr>
        <w:numPr>
          <w:ilvl w:val="0"/>
          <w:numId w:val="1003"/>
        </w:numPr>
        <w:pStyle w:val="Compact"/>
      </w:pPr>
      <w:r>
        <w:rPr>
          <w:bCs/>
          <w:b/>
        </w:rPr>
        <w:t xml:space="preserve">Innovation in Analytics:</w:t>
      </w:r>
      <w:r>
        <w:t xml:space="preserve"> </w:t>
      </w:r>
      <w:r>
        <w:t xml:space="preserve">Engagement with cutting-edge tools such as blockchain-based financial reporting and AI-driven risk assessment models.</w:t>
      </w:r>
    </w:p>
    <w:p>
      <w:pPr>
        <w:numPr>
          <w:ilvl w:val="0"/>
          <w:numId w:val="1003"/>
        </w:numPr>
        <w:pStyle w:val="Compact"/>
      </w:pPr>
      <w:r>
        <w:rPr>
          <w:bCs/>
          <w:b/>
        </w:rPr>
        <w:t xml:space="preserve">Cross-Border Collaboration:</w:t>
      </w:r>
      <w:r>
        <w:t xml:space="preserve"> </w:t>
      </w:r>
      <w:r>
        <w:t xml:space="preserve">Participation in EU-wide projects that require analyzing financial data across multiple jurisdictions.</w:t>
      </w:r>
    </w:p>
    <w:bookmarkEnd w:id="26"/>
    <w:bookmarkStart w:id="27" w:name="conclusion"/>
    <w:p>
      <w:pPr>
        <w:pStyle w:val="Heading2"/>
      </w:pPr>
      <w:r>
        <w:t xml:space="preserve">7. Conclusion</w:t>
      </w:r>
    </w:p>
    <w:p>
      <w:pPr>
        <w:pStyle w:val="FirstParagraph"/>
      </w:pPr>
      <w:r>
        <w:t xml:space="preserve">In conclusion, the role of a Financial Analyst in Frankfurt is both challenging and rewarding, shaped by Germany’s rigorous regulatory environment and Frankfurt’s position as a global financial hub. This undergraduate thesis has demonstrated that Financial Analysts must balance technical expertise with an understanding of German cultural and legal contexts to thrive in this market. As the financial landscape evolves, the demand for skilled professionals who can navigate these complexities will only grow, solidifying Frankfurt’s reputation as a critical center for financial analysis.</w:t>
      </w:r>
    </w:p>
    <w:bookmarkEnd w:id="27"/>
    <w:bookmarkStart w:id="28" w:name="references"/>
    <w:p>
      <w:pPr>
        <w:pStyle w:val="Heading2"/>
      </w:pPr>
      <w:r>
        <w:t xml:space="preserve">References</w:t>
      </w:r>
    </w:p>
    <w:p>
      <w:pPr>
        <w:numPr>
          <w:ilvl w:val="0"/>
          <w:numId w:val="1004"/>
        </w:numPr>
        <w:pStyle w:val="Compact"/>
      </w:pPr>
      <w:r>
        <w:t xml:space="preserve">Schäfer, R., &amp; Müller, T. (2021). "German Financial Regulations and Their Impact on Analysts." Journal of European Finance, 45(3), 112–130.</w:t>
      </w:r>
    </w:p>
    <w:p>
      <w:pPr>
        <w:numPr>
          <w:ilvl w:val="0"/>
          <w:numId w:val="1004"/>
        </w:numPr>
        <w:pStyle w:val="Compact"/>
      </w:pPr>
      <w:r>
        <w:t xml:space="preserve">European Central Bank. (2023). "Basel III Implementation in Germany." ECB Working Paper Series.</w:t>
      </w:r>
    </w:p>
    <w:bookmarkEnd w:id="28"/>
    <w:bookmarkStart w:id="29" w:name="appendix"/>
    <w:p>
      <w:pPr>
        <w:pStyle w:val="Heading2"/>
      </w:pPr>
      <w:r>
        <w:t xml:space="preserve">Appendix</w:t>
      </w:r>
    </w:p>
    <w:p>
      <w:pPr>
        <w:pStyle w:val="FirstParagraph"/>
      </w:pPr>
      <w:r>
        <w:rPr>
          <w:bCs/>
          <w:b/>
        </w:rPr>
        <w:t xml:space="preserve">Case Study: Deutsche Bank’s Financial Analyst Team in Frankfurt</w:t>
      </w:r>
      <w:r>
        <w:br/>
      </w:r>
      <w:r>
        <w:t xml:space="preserve">Deutsche Bank’s analysts in Frankfurt focus on stress-testing portfolios under EU regulatory scenarios. Their work directly influences the bank’s risk management strategies and capital allocation decisions.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Germany Frankfurt</dc:title>
  <dc:creator/>
  <dc:language>en</dc:language>
  <cp:keywords/>
  <dcterms:created xsi:type="dcterms:W3CDTF">2026-07-23T04:22:07Z</dcterms:created>
  <dcterms:modified xsi:type="dcterms:W3CDTF">2026-07-23T04:22:07Z</dcterms:modified>
</cp:coreProperties>
</file>

<file path=docProps/custom.xml><?xml version="1.0" encoding="utf-8"?>
<Properties xmlns="http://schemas.openxmlformats.org/officeDocument/2006/custom-properties" xmlns:vt="http://schemas.openxmlformats.org/officeDocument/2006/docPropsVTypes"/>
</file>