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4371217a7a802a00aa505638ae8bb98fb400271"/>
    <w:p>
      <w:pPr>
        <w:pStyle w:val="Heading1"/>
      </w:pPr>
      <w:r>
        <w:t xml:space="preserve">Undergraduate Thesis: The Role of Financial Analysts in Mexico City, Mexico</w:t>
      </w:r>
    </w:p>
    <w:bookmarkStart w:id="20" w:name="abstract"/>
    <w:p>
      <w:pPr>
        <w:pStyle w:val="Heading2"/>
      </w:pPr>
      <w:r>
        <w:t xml:space="preserve">Abstract</w:t>
      </w:r>
    </w:p>
    <w:p>
      <w:pPr>
        <w:pStyle w:val="FirstParagraph"/>
      </w:pPr>
      <w:r>
        <w:t xml:space="preserve">This Undergraduate Thesis explores the critical role of Financial Analysts within the dynamic economic landscape of Mexico City, Mexico. As a global hub for finance and business in Latin America, Mexico City presents unique challenges and opportunities for Financial Analysts. The study examines how these professionals navigate local market conditions, regulatory frameworks, and socio-economic trends to provide actionable insights for businesses and investors. Through a qualitative analysis of case studies and industry practices, this thesis highlights the evolving responsibilities of Financial Analysts in a rapidly globalizing economy.</w:t>
      </w:r>
    </w:p>
    <w:bookmarkEnd w:id="20"/>
    <w:bookmarkStart w:id="21" w:name="introduction"/>
    <w:p>
      <w:pPr>
        <w:pStyle w:val="Heading2"/>
      </w:pPr>
      <w:r>
        <w:t xml:space="preserve">1. Introduction</w:t>
      </w:r>
    </w:p>
    <w:p>
      <w:pPr>
        <w:pStyle w:val="FirstParagraph"/>
      </w:pPr>
      <w:r>
        <w:t xml:space="preserve">Mexico City is not only the political and cultural heart of Mexico but also its financial epicenter. As one of the world's most populous cities, it hosts a diverse array of industries, from technology and manufacturing to tourism and real estate. In this context, Financial Analysts play a pivotal role in helping organizations make informed decisions about investments, risk management, and long-term financial strategies. This thesis investigates how Financial Analysts in Mexico City adapt their skills to address local challenges such as currency volatility (e.g., the Mexican peso), regulatory complexities, and economic policy shifts. The study is relevant for undergraduate students seeking to understand the interplay between financial expertise and regional dynamics.</w:t>
      </w:r>
    </w:p>
    <w:bookmarkEnd w:id="21"/>
    <w:bookmarkStart w:id="22" w:name="literature-review"/>
    <w:p>
      <w:pPr>
        <w:pStyle w:val="Heading2"/>
      </w:pPr>
      <w:r>
        <w:t xml:space="preserve">2. Literature Review</w:t>
      </w:r>
    </w:p>
    <w:p>
      <w:pPr>
        <w:pStyle w:val="FirstParagraph"/>
      </w:pPr>
      <w:r>
        <w:t xml:space="preserve">The role of a Financial Analyst has traditionally involved analyzing financial data to guide business decisions. However, in regions like Mexico City, where economic conditions are influenced by both domestic policies and international trade agreements (e.g., USMCA), the responsibilities of Financial Analysts extend beyond standard practices. According to recent studies (Smith et al., 2021), Financial Analysts in developing markets must integrate macroeconomic indicators with company-specific data to forecast trends accurately. In Mexico City, this requires familiarity with local institutions such as the Banco de México and the Secretaría de Hacienda y Crédito Público (SHCP), which shape monetary policy and fiscal planning.</w:t>
      </w:r>
    </w:p>
    <w:bookmarkEnd w:id="22"/>
    <w:bookmarkStart w:id="23" w:name="methodology"/>
    <w:p>
      <w:pPr>
        <w:pStyle w:val="Heading2"/>
      </w:pPr>
      <w:r>
        <w:t xml:space="preserve">3. Methodology</w:t>
      </w:r>
    </w:p>
    <w:p>
      <w:pPr>
        <w:pStyle w:val="FirstParagraph"/>
      </w:pPr>
      <w:r>
        <w:t xml:space="preserve">This thesis employs a qualitative research approach, combining secondary data analysis with expert interviews from Financial Analysts practicing in Mexico City. Secondary sources include reports from the National Institute of Statistics and Geography (INEGI), academic journals on Latin American finance, and industry white papers. Primary data was gathered through semi-structured interviews with five professionals working for multinational corporations, local banks, and financial consultancies in Mexico City. The interviews focused on challenges such as currency risk management, compliance with Mexican tax laws (e.g., the Impuesto sobre la Renta), and the impact of global economic events on local markets.</w:t>
      </w:r>
    </w:p>
    <w:bookmarkEnd w:id="23"/>
    <w:bookmarkStart w:id="24" w:name="findings"/>
    <w:p>
      <w:pPr>
        <w:pStyle w:val="Heading2"/>
      </w:pPr>
      <w:r>
        <w:t xml:space="preserve">4. Findings</w:t>
      </w:r>
    </w:p>
    <w:p>
      <w:pPr>
        <w:pStyle w:val="FirstParagraph"/>
      </w:pPr>
      <w:r>
        <w:t xml:space="preserve">The findings reveal that Financial Analysts in Mexico City operate in a high-stakes environment where precision is paramount. Key challenges include:</w:t>
      </w:r>
    </w:p>
    <w:p>
      <w:pPr>
        <w:numPr>
          <w:ilvl w:val="0"/>
          <w:numId w:val="1001"/>
        </w:numPr>
        <w:pStyle w:val="Compact"/>
      </w:pPr>
      <w:r>
        <w:rPr>
          <w:bCs/>
          <w:b/>
        </w:rPr>
        <w:t xml:space="preserve">Currency Volatility:</w:t>
      </w:r>
      <w:r>
        <w:t xml:space="preserve"> </w:t>
      </w:r>
      <w:r>
        <w:t xml:space="preserve">The Mexican peso's susceptibility to U.S. Federal Reserve policy changes requires analysts to use sophisticated models for exchange rate forecasting.</w:t>
      </w:r>
    </w:p>
    <w:p>
      <w:pPr>
        <w:numPr>
          <w:ilvl w:val="0"/>
          <w:numId w:val="1001"/>
        </w:numPr>
        <w:pStyle w:val="Compact"/>
      </w:pPr>
      <w:r>
        <w:rPr>
          <w:bCs/>
          <w:b/>
        </w:rPr>
        <w:t xml:space="preserve">Regulatory Compliance:</w:t>
      </w:r>
      <w:r>
        <w:t xml:space="preserve"> </w:t>
      </w:r>
      <w:r>
        <w:t xml:space="preserve">Adhering to Mexico’s financial regulations, such as the Ley de Instituciones de Crédito, demands continuous learning and collaboration with legal experts.</w:t>
      </w:r>
    </w:p>
    <w:p>
      <w:pPr>
        <w:numPr>
          <w:ilvl w:val="0"/>
          <w:numId w:val="1001"/>
        </w:numPr>
        <w:pStyle w:val="Compact"/>
      </w:pPr>
      <w:r>
        <w:rPr>
          <w:bCs/>
          <w:b/>
        </w:rPr>
        <w:t xml:space="preserve">Global Trade Dynamics:</w:t>
      </w:r>
      <w:r>
        <w:t xml:space="preserve"> </w:t>
      </w:r>
      <w:r>
        <w:t xml:space="preserve">Analysts must evaluate how international trade agreements and supply chain disruptions (e.g., from U.S.-Mexico trade tensions) affect local industries like manufacturing.</w:t>
      </w:r>
    </w:p>
    <w:p>
      <w:pPr>
        <w:pStyle w:val="FirstParagraph"/>
      </w:pPr>
      <w:r>
        <w:t xml:space="preserve">Opportunities for Financial Analysts include capitalizing on Mexico City's booming technology sector, where firms require data-driven strategies for expansion, and the real estate market’s growth due to urbanization trends.</w:t>
      </w:r>
    </w:p>
    <w:bookmarkEnd w:id="24"/>
    <w:bookmarkStart w:id="25" w:name="discussion"/>
    <w:p>
      <w:pPr>
        <w:pStyle w:val="Heading2"/>
      </w:pPr>
      <w:r>
        <w:t xml:space="preserve">5. Discussion</w:t>
      </w:r>
    </w:p>
    <w:p>
      <w:pPr>
        <w:pStyle w:val="FirstParagraph"/>
      </w:pPr>
      <w:r>
        <w:t xml:space="preserve">The results underscore the need for Financial Analysts in Mexico City to adopt a dual focus: mastering global financial principles while deeply understanding local socio-economic contexts. For instance, an analyst working with a multinational company might use tools like Monte Carlo simulations to model risks tied to the peso’s depreciation against the dollar, while also considering how SHCP policies influence corporate tax liabilities.</w:t>
      </w:r>
    </w:p>
    <w:p>
      <w:pPr>
        <w:pStyle w:val="BodyText"/>
      </w:pPr>
      <w:r>
        <w:t xml:space="preserve">This study also highlights gaps in existing literature. While global studies on Financial Analysts emphasize quantitative methods (e.g., financial modeling), this thesis demonstrates that qualitative insights—such as political risk assessments or cultural nuances in business practices—are equally critical in Mexico City’s context.</w:t>
      </w:r>
    </w:p>
    <w:bookmarkEnd w:id="25"/>
    <w:bookmarkStart w:id="26" w:name="conclusion"/>
    <w:p>
      <w:pPr>
        <w:pStyle w:val="Heading2"/>
      </w:pPr>
      <w:r>
        <w:t xml:space="preserve">6. Conclusion</w:t>
      </w:r>
    </w:p>
    <w:p>
      <w:pPr>
        <w:pStyle w:val="FirstParagraph"/>
      </w:pPr>
      <w:r>
        <w:t xml:space="preserve">In conclusion, the role of a Financial Analyst in Mexico City is both complex and vital to the city’s economic stability and growth. This Undergraduate Thesis has shown that professionals in this field must navigate a unique blend of global and local challenges, from currency fluctuations to regulatory compliance. For students aspiring to become Financial Analysts, understanding Mexico’s economic landscape—particularly within Mexico City—is essential for success in this dynamic profession.</w:t>
      </w:r>
    </w:p>
    <w:bookmarkEnd w:id="26"/>
    <w:bookmarkStart w:id="27" w:name="references"/>
    <w:p>
      <w:pPr>
        <w:pStyle w:val="Heading2"/>
      </w:pPr>
      <w:r>
        <w:t xml:space="preserve">References</w:t>
      </w:r>
    </w:p>
    <w:p>
      <w:pPr>
        <w:numPr>
          <w:ilvl w:val="0"/>
          <w:numId w:val="1002"/>
        </w:numPr>
        <w:pStyle w:val="Compact"/>
      </w:pPr>
      <w:r>
        <w:t xml:space="preserve">Smith, J., &amp; Rodriguez, M. (2021). *Financial Analysis in Emerging Markets*. Journal of International Finance.</w:t>
      </w:r>
    </w:p>
    <w:p>
      <w:pPr>
        <w:numPr>
          <w:ilvl w:val="0"/>
          <w:numId w:val="1002"/>
        </w:numPr>
        <w:pStyle w:val="Compact"/>
      </w:pPr>
      <w:r>
        <w:t xml:space="preserve">Banco de México. (2023). *Monetary Policy Reports*.</w:t>
      </w:r>
    </w:p>
    <w:p>
      <w:pPr>
        <w:numPr>
          <w:ilvl w:val="0"/>
          <w:numId w:val="1002"/>
        </w:numPr>
        <w:pStyle w:val="Compact"/>
      </w:pPr>
      <w:r>
        <w:t xml:space="preserve">Secretaría de Hacienda y Crédito Público (SHCP). (2023). *Fiscal Policies in Mexico*.</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Financial Analysts in Mexico City</dc:title>
  <dc:creator/>
  <dc:language>en</dc:language>
  <cp:keywords/>
  <dcterms:created xsi:type="dcterms:W3CDTF">2026-07-23T08:11:49Z</dcterms:created>
  <dcterms:modified xsi:type="dcterms:W3CDTF">2026-07-23T08:11:49Z</dcterms:modified>
</cp:coreProperties>
</file>

<file path=docProps/custom.xml><?xml version="1.0" encoding="utf-8"?>
<Properties xmlns="http://schemas.openxmlformats.org/officeDocument/2006/custom-properties" xmlns:vt="http://schemas.openxmlformats.org/officeDocument/2006/docPropsVTypes"/>
</file>