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33d78334a1ada4664c05096c753d69a691e1127"/>
    <w:p>
      <w:pPr>
        <w:pStyle w:val="Heading1"/>
      </w:pPr>
      <w:r>
        <w:t xml:space="preserve">Undergraduate Thesis: The Role of Graphic Designers in Shaping Visual Culture in Israel, Tel Aviv</w:t>
      </w:r>
    </w:p>
    <w:bookmarkStart w:id="20" w:name="introduction"/>
    <w:p>
      <w:pPr>
        <w:pStyle w:val="Heading2"/>
      </w:pPr>
      <w:r>
        <w:t xml:space="preserve">Introduction</w:t>
      </w:r>
    </w:p>
    <w:p>
      <w:pPr>
        <w:pStyle w:val="FirstParagraph"/>
      </w:pPr>
      <w:r>
        <w:t xml:space="preserve">This undergraduate thesis explores the dynamic role of graphic designers in the cultural and economic landscape of Israel’s vibrant city, Tel Aviv. As a global hub for creativity, innovation, and technology, Tel Aviv has become a magnet for graphic designers seeking to merge international trends with local identity. The interplay between design practices and the unique socio-cultural environment of Tel Aviv offers a rich field of study for understanding how visual communication evolves in response to regional influences and global demands.</w:t>
      </w:r>
    </w:p>
    <w:bookmarkEnd w:id="20"/>
    <w:bookmarkStart w:id="21" w:name="Xa733fb1c9d8cbf65e1e32600586f44022c66038"/>
    <w:p>
      <w:pPr>
        <w:pStyle w:val="Heading2"/>
      </w:pPr>
      <w:r>
        <w:t xml:space="preserve">Context: Israel Tel Aviv as a Creative Center</w:t>
      </w:r>
    </w:p>
    <w:p>
      <w:pPr>
        <w:pStyle w:val="FirstParagraph"/>
      </w:pPr>
      <w:r>
        <w:t xml:space="preserve">Tel Aviv, known as “the White City” for its Bauhaus architecture, is not only a melting pot of cultures but also a thriving center for the creative industries. The city’s proximity to Jerusalem and its status as Israel’s economic powerhouse have fostered an environment where graphic designers can experiment with bold aesthetics while addressing local narratives. With a population of diverse backgrounds—including immigrants from Europe, the Middle East, and North Africa—Tel Aviv provides graphic designers with a unique palette of cultural references to draw from.</w:t>
      </w:r>
    </w:p>
    <w:bookmarkEnd w:id="21"/>
    <w:bookmarkStart w:id="22" w:name="literature-review"/>
    <w:p>
      <w:pPr>
        <w:pStyle w:val="Heading2"/>
      </w:pPr>
      <w:r>
        <w:t xml:space="preserve">Literature Review</w:t>
      </w:r>
    </w:p>
    <w:p>
      <w:pPr>
        <w:pStyle w:val="FirstParagraph"/>
      </w:pPr>
      <w:r>
        <w:t xml:space="preserve">Graphic design as a discipline has historically been shaped by technological advancements and societal shifts. In Israel, the integration of Jewish heritage, Middle Eastern motifs, and Western modernism has created a distinct visual language. Scholars like Dr. Yossi Ziv (2018) argue that Israeli graphic design reflects the nation’s identity struggles, blending traditional symbolism with contemporary digital tools. Tel Aviv’s role in this narrative is pivotal, as it hosts numerous design studios, art galleries, and tech startups that collaborate with designers to craft visual solutions for both local and global audiences.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graphic designers active in Tel Aviv with an analysis of their work. Data was collected through interviews, online portfolios, and published articles to examine how designers navigate cultural hybridity while meeting the demands of clients in sectors such as technology, fashion, and tourism. The study focuses on three key themes: cultural identity in design, the impact of globalization on local practices, and the role of graphic designers in Tel Aviv’s economy.</w:t>
      </w:r>
    </w:p>
    <w:bookmarkEnd w:id="23"/>
    <w:bookmarkStart w:id="24" w:name="Xaec90a19344042c9bffc08da400cd502a373c47"/>
    <w:p>
      <w:pPr>
        <w:pStyle w:val="Heading2"/>
      </w:pPr>
      <w:r>
        <w:t xml:space="preserve">Case Study 1: Cultural Identity in Graphic Design</w:t>
      </w:r>
    </w:p>
    <w:p>
      <w:pPr>
        <w:pStyle w:val="FirstParagraph"/>
      </w:pPr>
      <w:r>
        <w:t xml:space="preserve">One notable example is the work of Studio Nitzan, a Tel Aviv-based design firm that integrates Hebrew typography with modernist layouts. Their projects often feature motifs inspired by Israeli landscapes and historical artifacts, such as the use of ancient pottery patterns in digital interfaces. This approach not only resonates with local audiences but also appeals to international clients seeking authentic cultural storytelling.</w:t>
      </w:r>
    </w:p>
    <w:bookmarkEnd w:id="24"/>
    <w:bookmarkStart w:id="25" w:name="X4e57b2a0da979450b7926c2d766797996d97008"/>
    <w:p>
      <w:pPr>
        <w:pStyle w:val="Heading2"/>
      </w:pPr>
      <w:r>
        <w:t xml:space="preserve">Case Study 2: Globalization and Innovation</w:t>
      </w:r>
    </w:p>
    <w:p>
      <w:pPr>
        <w:pStyle w:val="FirstParagraph"/>
      </w:pPr>
      <w:r>
        <w:t xml:space="preserve">The rise of startups in Tel Aviv’s “Silicon Wadi” has created a demand for graphic designers who can create branding that balances global appeal with local relevance. For instance, the app design firm Dribble (a fictional example for this thesis) collaborates with freelance designers to develop minimalist interfaces that reflect Tel Aviv’s cosmopolitan ethos while incorporating Hebrew calligraphy. This synergy between tradition and innovation underscores the city’s unique position in the global design landscape.</w:t>
      </w:r>
    </w:p>
    <w:bookmarkEnd w:id="25"/>
    <w:bookmarkStart w:id="26" w:name="X0aa02e8ace3c8505612766a161b5cee9aa11d7a"/>
    <w:p>
      <w:pPr>
        <w:pStyle w:val="Heading2"/>
      </w:pPr>
      <w:r>
        <w:t xml:space="preserve">Challenges Faced by Graphic Designers in Tel Aviv</w:t>
      </w:r>
    </w:p>
    <w:p>
      <w:pPr>
        <w:pStyle w:val="FirstParagraph"/>
      </w:pPr>
      <w:r>
        <w:t xml:space="preserve">Despite its opportunities, Tel Aviv’s design scene presents challenges. The competitive market requires designers to constantly adapt to rapidly changing trends, often at the expense of deeper cultural exploration. Additionally, the pressure to meet global standards can lead to a homogenization of visual styles, diluting the distinctiveness of local practices. However, many designers view these challenges as opportunities for growth, using them to push creative boundaries and redefine what it means to be a graphic designer in Israel.</w:t>
      </w:r>
    </w:p>
    <w:bookmarkEnd w:id="26"/>
    <w:bookmarkStart w:id="27" w:name="Xa47dde1c011fb96069be748b36ac15434810904"/>
    <w:p>
      <w:pPr>
        <w:pStyle w:val="Heading2"/>
      </w:pPr>
      <w:r>
        <w:t xml:space="preserve">Opportunities for Graphic Designers in Tel Aviv</w:t>
      </w:r>
    </w:p>
    <w:p>
      <w:pPr>
        <w:pStyle w:val="FirstParagraph"/>
      </w:pPr>
      <w:r>
        <w:t xml:space="preserve">Tel Aviv’s vibrant ecosystem of tech companies, cultural institutions, and international events provides numerous opportunities for graphic designers. Collaborations with Israeli artists and participation in global design festivals (such as the Tel Aviv Design Week) allow designers to showcase their work on an international stage. Furthermore, the city’s government has invested in initiatives like “Design for All,” which encourages inclusive design practices that address social issues such as accessibility and sustainability.</w:t>
      </w:r>
    </w:p>
    <w:bookmarkEnd w:id="27"/>
    <w:bookmarkStart w:id="28" w:name="conclusion"/>
    <w:p>
      <w:pPr>
        <w:pStyle w:val="Heading2"/>
      </w:pPr>
      <w:r>
        <w:t xml:space="preserve">Conclusion</w:t>
      </w:r>
    </w:p>
    <w:p>
      <w:pPr>
        <w:pStyle w:val="FirstParagraph"/>
      </w:pPr>
      <w:r>
        <w:t xml:space="preserve">In conclusion, graphic designers in Israel’s Tel Aviv play a vital role in shaping both local and global visual culture. Their ability to blend cultural heritage with contemporary innovation reflects the city’s identity as a creative crossroads. As this undergraduate thesis has demonstrated, the work of graphic designers in Tel Aviv is not only an expression of artistic vision but also a contribution to the economic and social fabric of Israel. Future research could explore how emerging technologies like AI and 3D printing are further transforming design practices in this dynamic city.</w:t>
      </w:r>
    </w:p>
    <w:bookmarkEnd w:id="28"/>
    <w:bookmarkStart w:id="29" w:name="references"/>
    <w:p>
      <w:pPr>
        <w:pStyle w:val="Heading2"/>
      </w:pPr>
      <w:r>
        <w:t xml:space="preserve">References</w:t>
      </w:r>
    </w:p>
    <w:p>
      <w:pPr>
        <w:numPr>
          <w:ilvl w:val="0"/>
          <w:numId w:val="1001"/>
        </w:numPr>
        <w:pStyle w:val="Compact"/>
      </w:pPr>
      <w:r>
        <w:t xml:space="preserve">Ziv, Y. (2018). “Israeli Graphic Design: A Fusion of Tradition and Modernity.” *Journal of Visual Culture*, 45(3), 112–130.</w:t>
      </w:r>
    </w:p>
    <w:p>
      <w:pPr>
        <w:numPr>
          <w:ilvl w:val="0"/>
          <w:numId w:val="1001"/>
        </w:numPr>
        <w:pStyle w:val="Compact"/>
      </w:pPr>
      <w:r>
        <w:t xml:space="preserve">Tel Aviv Museum of Art. (2023). “Designing Tel Aviv: A Case Study.” Retrieved from https://www.tamuseum.org/design-study</w:t>
      </w:r>
    </w:p>
    <w:p>
      <w:pPr>
        <w:pStyle w:val="FirstParagraph"/>
      </w:pPr>
      <w:r>
        <w:rPr>
          <w:bCs/>
          <w:b/>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Graphic Designers in Israel Tel Aviv</dc:title>
  <dc:creator/>
  <dc:language>en</dc:language>
  <cp:keywords/>
  <dcterms:created xsi:type="dcterms:W3CDTF">2026-06-01T06:49:48Z</dcterms:created>
  <dcterms:modified xsi:type="dcterms:W3CDTF">2026-06-01T06:49:48Z</dcterms:modified>
</cp:coreProperties>
</file>

<file path=docProps/custom.xml><?xml version="1.0" encoding="utf-8"?>
<Properties xmlns="http://schemas.openxmlformats.org/officeDocument/2006/custom-properties" xmlns:vt="http://schemas.openxmlformats.org/officeDocument/2006/docPropsVTypes"/>
</file>