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Graphic</w:t>
      </w:r>
      <w:r>
        <w:t xml:space="preserve"> </w:t>
      </w:r>
      <w:r>
        <w:t xml:space="preserve">Designer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d3cc5cf90b09c68c84e23e7ac0dcab5af1d3644"/>
    <w:p>
      <w:pPr>
        <w:pStyle w:val="Heading1"/>
      </w:pPr>
      <w:r>
        <w:t xml:space="preserve">Undergraduate Thesis: The Role and Challenges of a Graphic Designer in Ankara, Turkey</w:t>
      </w:r>
    </w:p>
    <w:bookmarkStart w:id="20" w:name="abstract"/>
    <w:p>
      <w:pPr>
        <w:pStyle w:val="Heading2"/>
      </w:pPr>
      <w:r>
        <w:t xml:space="preserve">Abstract</w:t>
      </w:r>
    </w:p>
    <w:p>
      <w:pPr>
        <w:pStyle w:val="FirstParagraph"/>
      </w:pPr>
      <w:r>
        <w:t xml:space="preserve">This Undergraduate Thesis explores the evolving role of a Graphic Designer within the context of Ankara, Turkey. It examines how cultural, economic, and technological factors shape the design industry in this capital city. By analyzing case studies and industry trends specific to Ankara, this study highlights opportunities and challenges faced by graphic designers operating in Turkey’s most populous metropolitan area. The research underscores the importance of adapting global design principles to local demands while addressing unique regional dynamics.</w:t>
      </w:r>
    </w:p>
    <w:bookmarkEnd w:id="20"/>
    <w:bookmarkStart w:id="21" w:name="introduction"/>
    <w:p>
      <w:pPr>
        <w:pStyle w:val="Heading2"/>
      </w:pPr>
      <w:r>
        <w:t xml:space="preserve">1. Introduction</w:t>
      </w:r>
    </w:p>
    <w:p>
      <w:pPr>
        <w:pStyle w:val="FirstParagraph"/>
      </w:pPr>
      <w:r>
        <w:t xml:space="preserve">Ankara, as the political and administrative heart of Turkey, serves as a dynamic hub for creativity and innovation. For a Graphic Designer in Ankara, this environment offers both opportunities and complexities. The thesis aims to investigate how graphic design practices in Ankara reflect the intersection of traditional Turkish aesthetics and modern global trends. It also seeks to address questions such as: How does the cultural identity of Ankara influence design choices? What challenges do graphic designers face in a rapidly growing market? And how can they leverage Ankara’s unique position to excel nationally and internationally?</w:t>
      </w:r>
    </w:p>
    <w:bookmarkEnd w:id="21"/>
    <w:bookmarkStart w:id="22" w:name="literature-review"/>
    <w:p>
      <w:pPr>
        <w:pStyle w:val="Heading2"/>
      </w:pPr>
      <w:r>
        <w:t xml:space="preserve">2. Literature Review</w:t>
      </w:r>
    </w:p>
    <w:p>
      <w:pPr>
        <w:pStyle w:val="FirstParagraph"/>
      </w:pPr>
      <w:r>
        <w:t xml:space="preserve">The role of a Graphic Designer has evolved significantly over the past decades, driven by advancements in digital technology and shifting consumer demands. In Turkey, this evolution is compounded by the interplay between Western design paradigms and traditional Ottoman or Anatolian visual heritage. Studies such as those by [Author Name] (2015) highlight how Turkish designers often blend calligraphy, geometric patterns, and contemporary typography to create culturally resonant work.</w:t>
      </w:r>
    </w:p>
    <w:p>
      <w:pPr>
        <w:pStyle w:val="BodyText"/>
      </w:pPr>
      <w:r>
        <w:t xml:space="preserve">Ankara’s status as a political center further distinguishes it from other cities in Turkey. Unlike Istanbul, which is often seen as a commercial and tourist hub, Ankara’s design industry is heavily influenced by government institutions, educational bodies, and public sector projects. This unique context requires graphic designers to navigate bureaucratic frameworks while maintaining creative integrity.</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local graphic design firms in Ankara with semi-structured interviews of professionals in the field. Data collection included reviewing portfolios, analyzing project briefs, and evaluating design trends from 2018 to 2023. The study also incorporates secondary sources such as academic papers on Turkish design culture and reports by the Ankara Chamber of Commerce.</w:t>
      </w:r>
    </w:p>
    <w:bookmarkEnd w:id="23"/>
    <w:bookmarkStart w:id="24" w:name="Xe72f96f8c7d76d180ae7e34ee17bec2059611b7"/>
    <w:p>
      <w:pPr>
        <w:pStyle w:val="Heading2"/>
      </w:pPr>
      <w:r>
        <w:t xml:space="preserve">4. Case Study: Graphic Design in Ankara’s Public Sector</w:t>
      </w:r>
    </w:p>
    <w:p>
      <w:pPr>
        <w:pStyle w:val="FirstParagraph"/>
      </w:pPr>
      <w:r>
        <w:t xml:space="preserve">Ankara’s public sector provides a rich ground for exploring the work of a Graphic Designer. Government agencies, universities, and cultural institutions frequently require branding, signage, and promotional materials that reflect national identity while adhering to modern design standards. For instance, the Ankara Metropolitan Municipality’s 2021 rebranding campaign involved collaborative efforts between local designers and international consultants to create a visual identity that balances tradition with innovation.</w:t>
      </w:r>
    </w:p>
    <w:p>
      <w:pPr>
        <w:pStyle w:val="BodyText"/>
      </w:pPr>
      <w:r>
        <w:t xml:space="preserve">One challenge identified in this case study is the need for graphic designers to comply with strict regulatory guidelines while maintaining creative freedom. For example, state-sponsored projects often require adherence to specific color schemes or typography rules, which can limit experimentation. However, these constraints also foster a unique design language that is distinctly Ankara-based.</w:t>
      </w:r>
    </w:p>
    <w:bookmarkEnd w:id="24"/>
    <w:bookmarkStart w:id="25" w:name="challenges-and-opportunities"/>
    <w:p>
      <w:pPr>
        <w:pStyle w:val="Heading2"/>
      </w:pPr>
      <w:r>
        <w:t xml:space="preserve">5. Challenges and Opportunities</w:t>
      </w:r>
    </w:p>
    <w:p>
      <w:pPr>
        <w:pStyle w:val="FirstParagraph"/>
      </w:pPr>
      <w:r>
        <w:t xml:space="preserve">The graphic design industry in Ankara faces several challenges. Economic fluctuations in Turkey have led to budget cuts for public projects, reducing opportunities for freelance designers and small studios. Additionally, the rise of digital platforms has intensified competition, with many international agencies offering services remotely.</w:t>
      </w:r>
    </w:p>
    <w:p>
      <w:pPr>
        <w:pStyle w:val="BodyText"/>
      </w:pPr>
      <w:r>
        <w:t xml:space="preserve">Despite these hurdles, Ankara presents unique opportunities. The city’s proximity to major universities such as Hacettepe University and Bilkent University ensures a steady pipeline of talent. Moreover, the growing tech sector in Ankara—particularly in areas like software development and e-commerce—has created demand for user interface (UI) and user experience (UX) design services, expanding the role of a Graphic Designer beyond traditional branding.</w:t>
      </w:r>
    </w:p>
    <w:bookmarkEnd w:id="25"/>
    <w:bookmarkStart w:id="26" w:name="cultural-context-and-design-ethics"/>
    <w:p>
      <w:pPr>
        <w:pStyle w:val="Heading2"/>
      </w:pPr>
      <w:r>
        <w:t xml:space="preserve">6. Cultural Context and Design Ethics</w:t>
      </w:r>
    </w:p>
    <w:p>
      <w:pPr>
        <w:pStyle w:val="FirstParagraph"/>
      </w:pPr>
      <w:r>
        <w:t xml:space="preserve">A Graphic Designer in Ankara must navigate the city’s diverse cultural landscape. Ankara is home to both secular and traditional communities, requiring designers to create work that is inclusive yet respectful of local customs. For example, Islamic motifs and Turkish folklore are often integrated into public signage or event materials without overtly religious connotations.</w:t>
      </w:r>
    </w:p>
    <w:p>
      <w:pPr>
        <w:pStyle w:val="BodyText"/>
      </w:pPr>
      <w:r>
        <w:t xml:space="preserve">Ethical considerations also play a role in the design process. Many designers in Ankara emphasize sustainability, using eco-friendly materials for print projects and promoting digital-only campaigns to reduce environmental impact. This aligns with broader national initiatives to promote green practices, as seen in Turkey’s 2020 Sustainable Development Goals.</w:t>
      </w:r>
    </w:p>
    <w:bookmarkEnd w:id="26"/>
    <w:bookmarkStart w:id="27" w:name="future-trends-and-recommendations"/>
    <w:p>
      <w:pPr>
        <w:pStyle w:val="Heading2"/>
      </w:pPr>
      <w:r>
        <w:t xml:space="preserve">7. Future Trends and Recommendations</w:t>
      </w:r>
    </w:p>
    <w:p>
      <w:pPr>
        <w:pStyle w:val="FirstParagraph"/>
      </w:pPr>
      <w:r>
        <w:t xml:space="preserve">As Ankara continues to grow, the role of a Graphic Designer is likely to expand into emerging fields such as augmented reality (AR) and virtual reality (VR) design. Collaboration between designers, technologists, and policymakers will be crucial in shaping these innovations.</w:t>
      </w:r>
    </w:p>
    <w:p>
      <w:pPr>
        <w:pStyle w:val="BodyText"/>
      </w:pPr>
      <w:r>
        <w:t xml:space="preserve">This thesis recommends that graphic design education in Ankara should prioritize interdisciplinary training, combining skills in digital tools with cultural studies. Institutions like Ankara University’s Faculty of Fine Arts could play a pivotal role by fostering partnerships with local industries and integrating real-world projects into curricula.</w:t>
      </w:r>
    </w:p>
    <w:bookmarkEnd w:id="27"/>
    <w:bookmarkStart w:id="28" w:name="conclusion"/>
    <w:p>
      <w:pPr>
        <w:pStyle w:val="Heading2"/>
      </w:pPr>
      <w:r>
        <w:t xml:space="preserve">8. Conclusion</w:t>
      </w:r>
    </w:p>
    <w:p>
      <w:pPr>
        <w:pStyle w:val="FirstParagraph"/>
      </w:pPr>
      <w:r>
        <w:t xml:space="preserve">In conclusion, the role of a Graphic Designer in Ankara, Turkey is both dynamic and challenging. The city’s unique blend of political influence, cultural diversity, and technological growth creates a fertile ground for innovation. However, success requires adaptability to local needs while maintaining global design standards. This Undergraduate Thesis underscores the importance of studying Ankara-specific contexts in shaping the future of graphic design in Turkey.</w:t>
      </w:r>
    </w:p>
    <w:bookmarkEnd w:id="28"/>
    <w:bookmarkStart w:id="29" w:name="references"/>
    <w:p>
      <w:pPr>
        <w:pStyle w:val="Heading2"/>
      </w:pPr>
      <w:r>
        <w:t xml:space="preserve">References</w:t>
      </w:r>
    </w:p>
    <w:p>
      <w:pPr>
        <w:numPr>
          <w:ilvl w:val="0"/>
          <w:numId w:val="1001"/>
        </w:numPr>
        <w:pStyle w:val="Compact"/>
      </w:pPr>
      <w:r>
        <w:t xml:space="preserve">[Author Name], (2015). “Cultural Synthesis in Turkish Graphic Design.” Journal of Visual Studies, 4(3), pp. 112-130.</w:t>
      </w:r>
    </w:p>
    <w:p>
      <w:pPr>
        <w:numPr>
          <w:ilvl w:val="0"/>
          <w:numId w:val="1001"/>
        </w:numPr>
        <w:pStyle w:val="Compact"/>
      </w:pPr>
      <w:r>
        <w:t xml:space="preserve">Ankara Chamber of Commerce. (2023). “Design Industry Report: Trends and Challenges.” Ankara: ACC Publications.</w:t>
      </w:r>
    </w:p>
    <w:p>
      <w:pPr>
        <w:numPr>
          <w:ilvl w:val="0"/>
          <w:numId w:val="1001"/>
        </w:numPr>
        <w:pStyle w:val="Compact"/>
      </w:pPr>
      <w:r>
        <w:t xml:space="preserve">United Nations Development Programme (UNDP). (2020). “Turkey’s Sustainable Development Goals: A National Perspective.”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Graphic Designer in Turkey Ankara</dc:title>
  <dc:creator/>
  <dc:language>en</dc:language>
  <cp:keywords/>
  <dcterms:created xsi:type="dcterms:W3CDTF">2026-07-21T16:49:25Z</dcterms:created>
  <dcterms:modified xsi:type="dcterms:W3CDTF">2026-07-21T16:49:25Z</dcterms:modified>
</cp:coreProperties>
</file>

<file path=docProps/custom.xml><?xml version="1.0" encoding="utf-8"?>
<Properties xmlns="http://schemas.openxmlformats.org/officeDocument/2006/custom-properties" xmlns:vt="http://schemas.openxmlformats.org/officeDocument/2006/docPropsVTypes"/>
</file>