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6" w:name="Xf7cd3d8569485e1b28d0d2337ccbdb427643305"/>
    <w:p>
      <w:pPr>
        <w:pStyle w:val="Heading1"/>
      </w:pPr>
      <w:r>
        <w:t xml:space="preserve">Undergraduate Thesis: The Role of Graphic Designers in Modernizing Visual Communication in Tashkent, Uzbekistan</w:t>
      </w:r>
    </w:p>
    <w:p>
      <w:pPr>
        <w:pStyle w:val="FirstParagraph"/>
      </w:pPr>
      <w:r>
        <w:t xml:space="preserve">This undergraduate thesis explores the evolving role of</w:t>
      </w:r>
      <w:r>
        <w:t xml:space="preserve"> </w:t>
      </w:r>
      <w:r>
        <w:rPr>
          <w:bCs/>
          <w:b/>
        </w:rPr>
        <w:t xml:space="preserve">Graphic Designers</w:t>
      </w:r>
      <w:r>
        <w:t xml:space="preserve"> </w:t>
      </w:r>
      <w:r>
        <w:t xml:space="preserve">in shaping visual communication within the dynamic urban landscape of</w:t>
      </w:r>
      <w:r>
        <w:t xml:space="preserve"> </w:t>
      </w:r>
      <w:r>
        <w:rPr>
          <w:bCs/>
          <w:b/>
        </w:rPr>
        <w:t xml:space="preserve">Tashkent, Uzbekistan</w:t>
      </w:r>
      <w:r>
        <w:t xml:space="preserve">. As a cultural and economic hub of Central Asia, Tashkent has witnessed rapid modernization, necessitating a reevaluation of how graphic design contributes to branding, digital media, and public identity. This study analyzes the challenges and opportunities faced by</w:t>
      </w:r>
      <w:r>
        <w:t xml:space="preserve"> </w:t>
      </w:r>
      <w:r>
        <w:rPr>
          <w:bCs/>
          <w:b/>
        </w:rPr>
        <w:t xml:space="preserve">Graphic Designers</w:t>
      </w:r>
      <w:r>
        <w:t xml:space="preserve"> </w:t>
      </w:r>
      <w:r>
        <w:t xml:space="preserve">in Tashkent while highlighting their significance in fostering innovation and preserving cultural heritage.</w:t>
      </w:r>
    </w:p>
    <w:bookmarkStart w:id="20" w:name="Xca0ba0cd6486908e002aa204656cce54fb1bee9"/>
    <w:p>
      <w:pPr>
        <w:pStyle w:val="Heading2"/>
      </w:pPr>
      <w:r>
        <w:t xml:space="preserve">1. Introduction: Contextualizing Graphic Design in Uzbekistan</w:t>
      </w:r>
    </w:p>
    <w:p>
      <w:pPr>
        <w:pStyle w:val="FirstParagraph"/>
      </w:pPr>
      <w:r>
        <w:t xml:space="preserve">Tashkent, the capital of Uzbekistan, has long been a melting pot of East and West, with its architecture, art, and media reflecting centuries of cross-cultural exchange. In recent decades, globalization and technological advancements have transformed the design industry in Tashkent.</w:t>
      </w:r>
      <w:r>
        <w:t xml:space="preserve"> </w:t>
      </w:r>
      <w:r>
        <w:rPr>
          <w:bCs/>
          <w:b/>
        </w:rPr>
        <w:t xml:space="preserve">Graphic Designers</w:t>
      </w:r>
      <w:r>
        <w:t xml:space="preserve"> </w:t>
      </w:r>
      <w:r>
        <w:t xml:space="preserve">now play a pivotal role in aligning Uzbekistan’s visual identity with international standards while celebrating local traditions. This thesis investigates how</w:t>
      </w:r>
      <w:r>
        <w:t xml:space="preserve"> </w:t>
      </w:r>
      <w:r>
        <w:rPr>
          <w:bCs/>
          <w:b/>
        </w:rPr>
        <w:t xml:space="preserve">Graphic Designers</w:t>
      </w:r>
      <w:r>
        <w:t xml:space="preserve"> </w:t>
      </w:r>
      <w:r>
        <w:t xml:space="preserve">navigate these dual demands, particularly within the academic and professional frameworks of Uzbekistan.</w:t>
      </w:r>
    </w:p>
    <w:p>
      <w:pPr>
        <w:pStyle w:val="BodyText"/>
      </w:pPr>
      <w:r>
        <w:t xml:space="preserve">The relevance of this research lies in its focus on</w:t>
      </w:r>
      <w:r>
        <w:t xml:space="preserve"> </w:t>
      </w:r>
      <w:r>
        <w:rPr>
          <w:bCs/>
          <w:b/>
        </w:rPr>
        <w:t xml:space="preserve">Tashkent</w:t>
      </w:r>
      <w:r>
        <w:t xml:space="preserve">, a city undergoing rapid urbanization and economic diversification. As local businesses and institutions seek to compete globally, the demand for skilled</w:t>
      </w:r>
      <w:r>
        <w:t xml:space="preserve"> </w:t>
      </w:r>
      <w:r>
        <w:rPr>
          <w:bCs/>
          <w:b/>
        </w:rPr>
        <w:t xml:space="preserve">Graphic Designers</w:t>
      </w:r>
      <w:r>
        <w:t xml:space="preserve"> </w:t>
      </w:r>
      <w:r>
        <w:t xml:space="preserve">has surged. However, gaps remain in understanding how design education and practice in Tashkent can better meet these needs.</w:t>
      </w:r>
    </w:p>
    <w:bookmarkEnd w:id="20"/>
    <w:bookmarkStart w:id="21" w:name="X9b418bb4134e33e908ba69e45f02078154065a9"/>
    <w:p>
      <w:pPr>
        <w:pStyle w:val="Heading2"/>
      </w:pPr>
      <w:r>
        <w:t xml:space="preserve">2. Historical Evolution of Graphic Design in Uzbekistan</w:t>
      </w:r>
    </w:p>
    <w:p>
      <w:pPr>
        <w:pStyle w:val="FirstParagraph"/>
      </w:pPr>
      <w:r>
        <w:t xml:space="preserve">The history of graphic design in Uzbekistan is deeply intertwined with the country’s political and cultural shifts. During the Soviet era, state-controlled media dictated visual aesthetics, prioritizing utilitarian designs over creativity. Post-independence in 1991, Uzbekistan experienced a renaissance of artistic freedom, enabling</w:t>
      </w:r>
      <w:r>
        <w:t xml:space="preserve"> </w:t>
      </w:r>
      <w:r>
        <w:rPr>
          <w:bCs/>
          <w:b/>
        </w:rPr>
        <w:t xml:space="preserve">Graphic Designers</w:t>
      </w:r>
      <w:r>
        <w:t xml:space="preserve"> </w:t>
      </w:r>
      <w:r>
        <w:t xml:space="preserve">to experiment with new styles while addressing national identity.</w:t>
      </w:r>
    </w:p>
    <w:p>
      <w:pPr>
        <w:pStyle w:val="BodyText"/>
      </w:pPr>
      <w:r>
        <w:t xml:space="preserve">In</w:t>
      </w:r>
      <w:r>
        <w:t xml:space="preserve"> </w:t>
      </w:r>
      <w:r>
        <w:rPr>
          <w:bCs/>
          <w:b/>
        </w:rPr>
        <w:t xml:space="preserve">Tashkent</w:t>
      </w:r>
      <w:r>
        <w:t xml:space="preserve">, the rise of digital media and social platforms has further transformed the design landscape. Local studios now produce everything from digital campaigns for tourism to packaging that incorporates traditional motifs like geometric patterns and calligraphy. This duality—between modern innovation and cultural preservation—is central to understanding the role of</w:t>
      </w:r>
      <w:r>
        <w:t xml:space="preserve"> </w:t>
      </w:r>
      <w:r>
        <w:rPr>
          <w:bCs/>
          <w:b/>
        </w:rPr>
        <w:t xml:space="preserve">Graphic Designers</w:t>
      </w:r>
      <w:r>
        <w:t xml:space="preserve"> </w:t>
      </w:r>
      <w:r>
        <w:t xml:space="preserve">in Uzbekistan.</w:t>
      </w:r>
    </w:p>
    <w:bookmarkEnd w:id="21"/>
    <w:bookmarkStart w:id="22" w:name="X881b28096f358c9485e25e05791361e2242fe0c"/>
    <w:p>
      <w:pPr>
        <w:pStyle w:val="Heading2"/>
      </w:pPr>
      <w:r>
        <w:t xml:space="preserve">3. Current Trends and Challenges for Graphic Designers in Tashkent</w:t>
      </w:r>
    </w:p>
    <w:p>
      <w:pPr>
        <w:pStyle w:val="FirstParagraph"/>
      </w:pPr>
      <w:r>
        <w:rPr>
          <w:bCs/>
          <w:b/>
        </w:rPr>
        <w:t xml:space="preserve">Tashkent</w:t>
      </w:r>
      <w:r>
        <w:t xml:space="preserve">-based</w:t>
      </w:r>
      <w:r>
        <w:t xml:space="preserve"> </w:t>
      </w:r>
      <w:r>
        <w:rPr>
          <w:bCs/>
          <w:b/>
        </w:rPr>
        <w:t xml:space="preserve">Graphic Designers</w:t>
      </w:r>
      <w:r>
        <w:t xml:space="preserve"> </w:t>
      </w:r>
      <w:r>
        <w:t xml:space="preserve">operate within a unique environment shaped by both opportunities and constraints. On one hand, the city’s growing tech sector and entrepreneurial culture offer lucrative projects. On the other, limited access to international design resources and a lack of formal mentorship programs pose challenges.</w:t>
      </w:r>
    </w:p>
    <w:p>
      <w:pPr>
        <w:pStyle w:val="BodyText"/>
      </w:pPr>
      <w:r>
        <w:t xml:space="preserve">A key trend is the increasing demand for multilingual branding that caters to Uzbekistan’s diverse population while appealing to foreign investors. For instance, local startups often require designs that blend Persian script with Cyrillic or Latin alphabets—a task requiring both technical skill and cultural sensitivity. Additionally,</w:t>
      </w:r>
      <w:r>
        <w:t xml:space="preserve"> </w:t>
      </w:r>
      <w:r>
        <w:rPr>
          <w:bCs/>
          <w:b/>
        </w:rPr>
        <w:t xml:space="preserve">Graphic Designers</w:t>
      </w:r>
      <w:r>
        <w:t xml:space="preserve"> </w:t>
      </w:r>
      <w:r>
        <w:t xml:space="preserve">in Tashkent are leveraging augmented reality (AR) and AI tools to create interactive visuals, aligning with global design trends.</w:t>
      </w:r>
    </w:p>
    <w:p>
      <w:pPr>
        <w:pStyle w:val="BodyText"/>
      </w:pPr>
      <w:r>
        <w:t xml:space="preserve">However, issues such as intellectual property rights and underpayment remain prevalent. Many designers in</w:t>
      </w:r>
      <w:r>
        <w:t xml:space="preserve"> </w:t>
      </w:r>
      <w:r>
        <w:rPr>
          <w:bCs/>
          <w:b/>
        </w:rPr>
        <w:t xml:space="preserve">Tashkent</w:t>
      </w:r>
      <w:r>
        <w:t xml:space="preserve"> </w:t>
      </w:r>
      <w:r>
        <w:t xml:space="preserve">work freelance or for small firms without access to robust legal protections or industry standards. This thesis argues that addressing these challenges is critical for the long-term growth of the design profession in Uzbekistan.</w:t>
      </w:r>
    </w:p>
    <w:bookmarkEnd w:id="22"/>
    <w:bookmarkStart w:id="23" w:name="X65ee6d5da2b9244b3098079859b705c6de4a1fa"/>
    <w:p>
      <w:pPr>
        <w:pStyle w:val="Heading2"/>
      </w:pPr>
      <w:r>
        <w:t xml:space="preserve">4. Case Studies: Highlighting Tashkent’s Graphic Design Ecosystem</w:t>
      </w:r>
    </w:p>
    <w:p>
      <w:pPr>
        <w:pStyle w:val="FirstParagraph"/>
      </w:pPr>
      <w:r>
        <w:t xml:space="preserve">To illustrate the practical impact of</w:t>
      </w:r>
      <w:r>
        <w:t xml:space="preserve"> </w:t>
      </w:r>
      <w:r>
        <w:rPr>
          <w:bCs/>
          <w:b/>
        </w:rPr>
        <w:t xml:space="preserve">Graphic Designers</w:t>
      </w:r>
      <w:r>
        <w:t xml:space="preserve"> </w:t>
      </w:r>
      <w:r>
        <w:t xml:space="preserve">in</w:t>
      </w:r>
      <w:r>
        <w:t xml:space="preserve"> </w:t>
      </w:r>
      <w:r>
        <w:rPr>
          <w:bCs/>
          <w:b/>
        </w:rPr>
        <w:t xml:space="preserve">Tashkent</w:t>
      </w:r>
      <w:r>
        <w:t xml:space="preserve">, this section examines three case studies:</w:t>
      </w:r>
    </w:p>
    <w:p>
      <w:pPr>
        <w:numPr>
          <w:ilvl w:val="0"/>
          <w:numId w:val="1001"/>
        </w:numPr>
        <w:pStyle w:val="Compact"/>
      </w:pPr>
      <w:r>
        <w:rPr>
          <w:bCs/>
          <w:b/>
        </w:rPr>
        <w:t xml:space="preserve">The Silk Road Festival Branding (2023):</w:t>
      </w:r>
      <w:r>
        <w:t xml:space="preserve"> </w:t>
      </w:r>
      <w:r>
        <w:t xml:space="preserve">A collaborative project between local designers and international teams to promote Tashkent as a cultural tourism destination. The designs incorporated traditional textiles and modern typography, symbolizing the city’s heritage and future.</w:t>
      </w:r>
    </w:p>
    <w:p>
      <w:pPr>
        <w:numPr>
          <w:ilvl w:val="0"/>
          <w:numId w:val="1001"/>
        </w:numPr>
        <w:pStyle w:val="Compact"/>
      </w:pPr>
      <w:r>
        <w:rPr>
          <w:bCs/>
          <w:b/>
        </w:rPr>
        <w:t xml:space="preserve">E-Commerce Platform “UzShop”:</w:t>
      </w:r>
      <w:r>
        <w:t xml:space="preserve"> </w:t>
      </w:r>
      <w:r>
        <w:t xml:space="preserve">A startup that required user-friendly interfaces tailored for Uzbek consumers. The design team focused on simplifying navigation while incorporating local color schemes inspired by Uzbek ceramics.</w:t>
      </w:r>
    </w:p>
    <w:p>
      <w:pPr>
        <w:numPr>
          <w:ilvl w:val="0"/>
          <w:numId w:val="1001"/>
        </w:numPr>
        <w:pStyle w:val="Compact"/>
      </w:pPr>
      <w:r>
        <w:rPr>
          <w:bCs/>
          <w:b/>
        </w:rPr>
        <w:t xml:space="preserve">Public Awareness Campaigns:</w:t>
      </w:r>
      <w:r>
        <w:t xml:space="preserve"> </w:t>
      </w:r>
      <w:r>
        <w:t xml:space="preserve">Government-led initiatives to educate citizens about digital literacy and health. These campaigns utilized bold, accessible visuals to ensure broad reach in a country with varying internet penetration.</w:t>
      </w:r>
    </w:p>
    <w:p>
      <w:pPr>
        <w:pStyle w:val="FirstParagraph"/>
      </w:pPr>
      <w:r>
        <w:t xml:space="preserve">These examples underscore how</w:t>
      </w:r>
      <w:r>
        <w:t xml:space="preserve"> </w:t>
      </w:r>
      <w:r>
        <w:rPr>
          <w:bCs/>
          <w:b/>
        </w:rPr>
        <w:t xml:space="preserve">Graphic Designers</w:t>
      </w:r>
      <w:r>
        <w:t xml:space="preserve"> </w:t>
      </w:r>
      <w:r>
        <w:t xml:space="preserve">in Tashkent balance creativity with functionality, often under tight deadlines and budget constraints.</w:t>
      </w:r>
    </w:p>
    <w:bookmarkEnd w:id="23"/>
    <w:bookmarkStart w:id="24" w:name="Xee40dcf0f9a7158b8fd4bfccf9b593a9623e0d9"/>
    <w:p>
      <w:pPr>
        <w:pStyle w:val="Heading2"/>
      </w:pPr>
      <w:r>
        <w:t xml:space="preserve">5. Education and Future Prospects for Graphic Designers in Uzbekistan</w:t>
      </w:r>
    </w:p>
    <w:p>
      <w:pPr>
        <w:pStyle w:val="FirstParagraph"/>
      </w:pPr>
      <w:r>
        <w:t xml:space="preserve">The academic landscape for</w:t>
      </w:r>
      <w:r>
        <w:t xml:space="preserve"> </w:t>
      </w:r>
      <w:r>
        <w:rPr>
          <w:bCs/>
          <w:b/>
        </w:rPr>
        <w:t xml:space="preserve">Graphic Design</w:t>
      </w:r>
      <w:r>
        <w:t xml:space="preserve"> </w:t>
      </w:r>
      <w:r>
        <w:t xml:space="preserve">in Uzbekistan is evolving, with institutions like the Tashkent Institute of Arts offering specialized programs. However, curricula often lag behind global standards, emphasizing traditional skills over emerging technologies like motion graphics or 3D design. This thesis proposes integrating industry partnerships and international exchange programs to bridge this gap.</w:t>
      </w:r>
    </w:p>
    <w:p>
      <w:pPr>
        <w:pStyle w:val="BodyText"/>
      </w:pPr>
      <w:r>
        <w:t xml:space="preserve">Looking ahead, the role of</w:t>
      </w:r>
      <w:r>
        <w:t xml:space="preserve"> </w:t>
      </w:r>
      <w:r>
        <w:rPr>
          <w:bCs/>
          <w:b/>
        </w:rPr>
        <w:t xml:space="preserve">Graphic Designers</w:t>
      </w:r>
      <w:r>
        <w:t xml:space="preserve"> </w:t>
      </w:r>
      <w:r>
        <w:t xml:space="preserve">in</w:t>
      </w:r>
      <w:r>
        <w:t xml:space="preserve"> </w:t>
      </w:r>
      <w:r>
        <w:rPr>
          <w:bCs/>
          <w:b/>
        </w:rPr>
        <w:t xml:space="preserve">Tashkent</w:t>
      </w:r>
      <w:r>
        <w:t xml:space="preserve"> </w:t>
      </w:r>
      <w:r>
        <w:t xml:space="preserve">will expand as Uzbekistan seeks to strengthen its global image. From rebranding national symbols to creating immersive digital experiences, the demand for skilled professionals is set to grow. Furthermore, the rise of remote work opens opportunities for</w:t>
      </w:r>
      <w:r>
        <w:t xml:space="preserve"> </w:t>
      </w:r>
      <w:r>
        <w:rPr>
          <w:bCs/>
          <w:b/>
        </w:rPr>
        <w:t xml:space="preserve">Tashkent-based designers</w:t>
      </w:r>
      <w:r>
        <w:t xml:space="preserve"> </w:t>
      </w:r>
      <w:r>
        <w:t xml:space="preserve">to collaborate with international clients.</w:t>
      </w:r>
    </w:p>
    <w:bookmarkEnd w:id="24"/>
    <w:bookmarkStart w:id="25" w:name="X2fc6cb0ef6e3e3918e224c0bf21b9a2dee61455"/>
    <w:p>
      <w:pPr>
        <w:pStyle w:val="Heading2"/>
      </w:pPr>
      <w:r>
        <w:t xml:space="preserve">6. Conclusion: The Strategic Importance of Graphic Design in Tashkent</w:t>
      </w:r>
    </w:p>
    <w:p>
      <w:pPr>
        <w:pStyle w:val="FirstParagraph"/>
      </w:pPr>
      <w:r>
        <w:t xml:space="preserve">In conclusion, this undergraduate thesis highlights the transformative role of</w:t>
      </w:r>
      <w:r>
        <w:t xml:space="preserve"> </w:t>
      </w:r>
      <w:r>
        <w:rPr>
          <w:bCs/>
          <w:b/>
        </w:rPr>
        <w:t xml:space="preserve">Graphic Designers</w:t>
      </w:r>
      <w:r>
        <w:t xml:space="preserve"> </w:t>
      </w:r>
      <w:r>
        <w:t xml:space="preserve">in shaping Tashkent’s visual and cultural identity. By addressing challenges such as resource limitations and education gaps, Uzbekistan can harness its creative potential to position</w:t>
      </w:r>
      <w:r>
        <w:t xml:space="preserve"> </w:t>
      </w:r>
      <w:r>
        <w:rPr>
          <w:bCs/>
          <w:b/>
        </w:rPr>
        <w:t xml:space="preserve">Tashkent</w:t>
      </w:r>
      <w:r>
        <w:t xml:space="preserve"> </w:t>
      </w:r>
      <w:r>
        <w:t xml:space="preserve">as a regional design hub. The findings emphasize that investing in the growth of</w:t>
      </w:r>
      <w:r>
        <w:t xml:space="preserve"> </w:t>
      </w:r>
      <w:r>
        <w:rPr>
          <w:bCs/>
          <w:b/>
        </w:rPr>
        <w:t xml:space="preserve">Graphic Designers</w:t>
      </w:r>
      <w:r>
        <w:t xml:space="preserve"> </w:t>
      </w:r>
      <w:r>
        <w:t xml:space="preserve">is not just an academic pursuit but a strategic step toward economic and cultural advancement in Uzbekistan.</w:t>
      </w:r>
    </w:p>
    <w:p>
      <w:pPr>
        <w:pStyle w:val="BodyText"/>
      </w:pPr>
      <w:r>
        <w:t xml:space="preserve">This research serves as a foundational reference for future studies on design education, industry practices, and cross-cultural collaboration in Central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Tashkent, Uzbekistan</dc:title>
  <dc:creator/>
  <dc:language>en</dc:language>
  <cp:keywords/>
  <dcterms:created xsi:type="dcterms:W3CDTF">2026-07-23T11:37:19Z</dcterms:created>
  <dcterms:modified xsi:type="dcterms:W3CDTF">2026-07-23T11:37:19Z</dcterms:modified>
</cp:coreProperties>
</file>

<file path=docProps/custom.xml><?xml version="1.0" encoding="utf-8"?>
<Properties xmlns="http://schemas.openxmlformats.org/officeDocument/2006/custom-properties" xmlns:vt="http://schemas.openxmlformats.org/officeDocument/2006/docPropsVTypes"/>
</file>