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3fb54f1eed1b15799ec600b2ecdd854e7cd9e45"/>
    <w:p>
      <w:pPr>
        <w:pStyle w:val="Heading1"/>
      </w:pPr>
      <w:r>
        <w:t xml:space="preserve">Undergraduate Thesis: The Role of a Human Resources Manager in Australia Sydney</w:t>
      </w:r>
    </w:p>
    <w:bookmarkStart w:id="20" w:name="abstract"/>
    <w:p>
      <w:pPr>
        <w:pStyle w:val="Heading2"/>
      </w:pPr>
      <w:r>
        <w:t xml:space="preserve">Abstract</w:t>
      </w:r>
    </w:p>
    <w:p>
      <w:pPr>
        <w:pStyle w:val="FirstParagraph"/>
      </w:pPr>
      <w:r>
        <w:t xml:space="preserve">This Undergraduate Thesis explores the evolving role and responsibilities of a Human Resources Manager (HRM) within the dynamic business environment of Sydney, Australia. As one of the world’s most multicultural and economically significant cities, Sydney presents unique challenges and opportunities for HR professionals. This document examines how HRMs in Sydney navigate legal frameworks such as Australian workplace laws, foster inclusive workplaces aligned with national diversity policies, and adapt to trends like remote work post-pandemic. The thesis also highlights case studies of organizations in Sydney to illustrate practical applications of HRM strategies.</w:t>
      </w:r>
    </w:p>
    <w:bookmarkEnd w:id="20"/>
    <w:bookmarkStart w:id="21" w:name="introduction"/>
    <w:p>
      <w:pPr>
        <w:pStyle w:val="Heading2"/>
      </w:pPr>
      <w:r>
        <w:t xml:space="preserve">Introduction</w:t>
      </w:r>
    </w:p>
    <w:p>
      <w:pPr>
        <w:pStyle w:val="FirstParagraph"/>
      </w:pPr>
      <w:r>
        <w:t xml:space="preserve">The role of a Human Resources Manager is critical in ensuring organizational success through effective talent management, employee engagement, and compliance with labor laws. In Australia Sydney—a city renowned for its economic diversity, multicultural population, and innovation-driven industries—the HRM must balance global best practices with local regulations and cultural expectations. This Undergraduate Thesis aims to analyze the multifaceted responsibilities of a Human Resources Manager in Sydney while addressing challenges specific to the Australian context.</w:t>
      </w:r>
    </w:p>
    <w:bookmarkEnd w:id="21"/>
    <w:bookmarkStart w:id="22" w:name="contextual-background"/>
    <w:p>
      <w:pPr>
        <w:pStyle w:val="Heading2"/>
      </w:pPr>
      <w:r>
        <w:t xml:space="preserve">Contextual Background</w:t>
      </w:r>
    </w:p>
    <w:p>
      <w:pPr>
        <w:pStyle w:val="FirstParagraph"/>
      </w:pPr>
      <w:r>
        <w:t xml:space="preserve">Sydney, as Australia’s largest city and economic hub, hosts a wide range of industries, including finance (e.g., Sydney Futures Exchange), technology (e.g., Atlassian), healthcare (e.g., Sydney Health Network), and education (e.g., University of Sydney). These sectors require HRMs to manage diverse employee needs while adhering to the Fair Work Act 2009, the Anti-Discrimination Act 1975, and other legal frameworks. Additionally, Australia’s commitment to workplace equity—such as gender pay gap initiatives and Indigenous employment programs—demands proactive HR strategies tailored to Sydney’s unique demographic profile.</w:t>
      </w:r>
    </w:p>
    <w:bookmarkEnd w:id="22"/>
    <w:bookmarkStart w:id="23" w:name="X7e56dfe0d1c659bdc95578dcc5cb628191f4ba2"/>
    <w:p>
      <w:pPr>
        <w:pStyle w:val="Heading2"/>
      </w:pPr>
      <w:r>
        <w:t xml:space="preserve">Key Responsibilities of a Human Resources Manager in Sydney</w:t>
      </w:r>
    </w:p>
    <w:p>
      <w:pPr>
        <w:pStyle w:val="FirstParagraph"/>
      </w:pPr>
      <w:r>
        <w:t xml:space="preserve">The role of an HRM in Sydney extends beyond traditional administrative duties. Key responsibilities include:</w:t>
      </w:r>
    </w:p>
    <w:p>
      <w:pPr>
        <w:numPr>
          <w:ilvl w:val="0"/>
          <w:numId w:val="1001"/>
        </w:numPr>
        <w:pStyle w:val="Compact"/>
      </w:pPr>
      <w:r>
        <w:rPr>
          <w:bCs/>
          <w:b/>
        </w:rPr>
        <w:t xml:space="preserve">Talent Acquisition and Retention:</w:t>
      </w:r>
      <w:r>
        <w:t xml:space="preserve"> </w:t>
      </w:r>
      <w:r>
        <w:t xml:space="preserve">Partnering with departments to identify hiring needs, sourcing candidates through platforms like LinkedIn and Indeed, and implementing retention strategies such as career development programs.</w:t>
      </w:r>
    </w:p>
    <w:p>
      <w:pPr>
        <w:numPr>
          <w:ilvl w:val="0"/>
          <w:numId w:val="1001"/>
        </w:numPr>
        <w:pStyle w:val="Compact"/>
      </w:pPr>
      <w:r>
        <w:rPr>
          <w:bCs/>
          <w:b/>
        </w:rPr>
        <w:t xml:space="preserve">Compliance Management:</w:t>
      </w:r>
      <w:r>
        <w:t xml:space="preserve"> </w:t>
      </w:r>
      <w:r>
        <w:t xml:space="preserve">Ensuring adherence to Australian labor laws, including fair wages, workplace safety standards (e.g., WHS Act 2011), and anti-discrimination policies.</w:t>
      </w:r>
    </w:p>
    <w:p>
      <w:pPr>
        <w:numPr>
          <w:ilvl w:val="0"/>
          <w:numId w:val="1001"/>
        </w:numPr>
        <w:pStyle w:val="Compact"/>
      </w:pPr>
      <w:r>
        <w:rPr>
          <w:bCs/>
          <w:b/>
        </w:rPr>
        <w:t xml:space="preserve">Cultural Integration:</w:t>
      </w:r>
      <w:r>
        <w:t xml:space="preserve"> </w:t>
      </w:r>
      <w:r>
        <w:t xml:space="preserve">Promoting inclusivity in a multicultural workforce by organizing diversity training and aligning practices with Sydney’s cultural norms.</w:t>
      </w:r>
    </w:p>
    <w:p>
      <w:pPr>
        <w:numPr>
          <w:ilvl w:val="0"/>
          <w:numId w:val="1001"/>
        </w:numPr>
        <w:pStyle w:val="Compact"/>
      </w:pPr>
      <w:r>
        <w:rPr>
          <w:bCs/>
          <w:b/>
        </w:rPr>
        <w:t xml:space="preserve">Employee Engagement:</w:t>
      </w:r>
      <w:r>
        <w:t xml:space="preserve"> </w:t>
      </w:r>
      <w:r>
        <w:t xml:space="preserve">Designing initiatives like recognition programs, wellness workshops, and flexible work arrangements to boost morale in fast-paced industries such as fintech or hospitality.</w:t>
      </w:r>
    </w:p>
    <w:bookmarkEnd w:id="23"/>
    <w:bookmarkStart w:id="24" w:name="challenges-facing-hrms-in-sydney"/>
    <w:p>
      <w:pPr>
        <w:pStyle w:val="Heading2"/>
      </w:pPr>
      <w:r>
        <w:t xml:space="preserve">Challenges Facing HRMs in Sydney</w:t>
      </w:r>
    </w:p>
    <w:p>
      <w:pPr>
        <w:pStyle w:val="FirstParagraph"/>
      </w:pPr>
      <w:r>
        <w:t xml:space="preserve">The Sydney HRM must navigate several challenges unique to the region:</w:t>
      </w:r>
    </w:p>
    <w:p>
      <w:pPr>
        <w:numPr>
          <w:ilvl w:val="0"/>
          <w:numId w:val="1002"/>
        </w:numPr>
        <w:pStyle w:val="Compact"/>
      </w:pPr>
      <w:r>
        <w:rPr>
          <w:bCs/>
          <w:b/>
        </w:rPr>
        <w:t xml:space="preserve">Workforce Diversity:</w:t>
      </w:r>
      <w:r>
        <w:t xml:space="preserve"> </w:t>
      </w:r>
      <w:r>
        <w:t xml:space="preserve">Managing a workforce composed of over 30% overseas-born residents requires culturally sensitive policies and multilingual communication strategies.</w:t>
      </w:r>
    </w:p>
    <w:p>
      <w:pPr>
        <w:numPr>
          <w:ilvl w:val="0"/>
          <w:numId w:val="1002"/>
        </w:numPr>
        <w:pStyle w:val="Compact"/>
      </w:pPr>
      <w:r>
        <w:rPr>
          <w:bCs/>
          <w:b/>
        </w:rPr>
        <w:t xml:space="preserve">Economic Volatility:</w:t>
      </w:r>
      <w:r>
        <w:t xml:space="preserve"> </w:t>
      </w:r>
      <w:r>
        <w:t xml:space="preserve">Sydney’s reliance on tourism and global trade means HRMs must prepare for sudden workforce reductions or shifts in employment trends (e.g., post-pandemic remote work).</w:t>
      </w:r>
    </w:p>
    <w:p>
      <w:pPr>
        <w:numPr>
          <w:ilvl w:val="0"/>
          <w:numId w:val="1002"/>
        </w:numPr>
        <w:pStyle w:val="Compact"/>
      </w:pPr>
      <w:r>
        <w:rPr>
          <w:bCs/>
          <w:b/>
        </w:rPr>
        <w:t xml:space="preserve">Technological Disruption:</w:t>
      </w:r>
      <w:r>
        <w:t xml:space="preserve"> </w:t>
      </w:r>
      <w:r>
        <w:t xml:space="preserve">Adopting HR technologies like AI-driven recruitment tools or digital onboarding systems while addressing concerns about data privacy and cybersecurity.</w:t>
      </w:r>
    </w:p>
    <w:bookmarkEnd w:id="24"/>
    <w:bookmarkStart w:id="25" w:name="X26f2e06923e0e82c9cef0fb274d8c83fabdfaaf"/>
    <w:p>
      <w:pPr>
        <w:pStyle w:val="Heading2"/>
      </w:pPr>
      <w:r>
        <w:t xml:space="preserve">Case Study: Human Resources Practices at a Sydney-Based Organization</w:t>
      </w:r>
    </w:p>
    <w:p>
      <w:pPr>
        <w:pStyle w:val="FirstParagraph"/>
      </w:pPr>
      <w:r>
        <w:t xml:space="preserve">To illustrate practical applications, this thesis analyzes the HRM strategies of a fictional organization, “SydneyTech Innovations,” a tech startup based in the CBD. The company’s HRM implemented:</w:t>
      </w:r>
    </w:p>
    <w:p>
      <w:pPr>
        <w:numPr>
          <w:ilvl w:val="0"/>
          <w:numId w:val="1003"/>
        </w:numPr>
        <w:pStyle w:val="Compact"/>
      </w:pPr>
      <w:r>
        <w:rPr>
          <w:bCs/>
          <w:b/>
        </w:rPr>
        <w:t xml:space="preserve">Flexible Work Policies:</w:t>
      </w:r>
      <w:r>
        <w:t xml:space="preserve"> </w:t>
      </w:r>
      <w:r>
        <w:t xml:space="preserve">Offering hybrid work models to retain talent amid rising competition for skilled developers.</w:t>
      </w:r>
    </w:p>
    <w:p>
      <w:pPr>
        <w:numPr>
          <w:ilvl w:val="0"/>
          <w:numId w:val="1003"/>
        </w:numPr>
        <w:pStyle w:val="Compact"/>
      </w:pPr>
      <w:r>
        <w:rPr>
          <w:bCs/>
          <w:b/>
        </w:rPr>
        <w:t xml:space="preserve">Diversity Metrics:</w:t>
      </w:r>
      <w:r>
        <w:t xml:space="preserve"> </w:t>
      </w:r>
      <w:r>
        <w:t xml:space="preserve">Tracking representation of women and Indigenous Australians in leadership roles, aligning with the Australian Government’s Workplace Gender Equality Agency (WGEA) requirements.</w:t>
      </w:r>
    </w:p>
    <w:p>
      <w:pPr>
        <w:numPr>
          <w:ilvl w:val="0"/>
          <w:numId w:val="1003"/>
        </w:numPr>
        <w:pStyle w:val="Compact"/>
      </w:pPr>
      <w:r>
        <w:rPr>
          <w:bCs/>
          <w:b/>
        </w:rPr>
        <w:t xml:space="preserve">Mental Health Support:</w:t>
      </w:r>
      <w:r>
        <w:t xml:space="preserve"> </w:t>
      </w:r>
      <w:r>
        <w:t xml:space="preserve">Introducing EAP (Employee Assistance Program) services to address stress from high-pressure projects.</w:t>
      </w:r>
    </w:p>
    <w:bookmarkEnd w:id="25"/>
    <w:bookmarkStart w:id="26" w:name="future-trends-and-recommendations"/>
    <w:p>
      <w:pPr>
        <w:pStyle w:val="Heading2"/>
      </w:pPr>
      <w:r>
        <w:t xml:space="preserve">Future Trends and Recommendations</w:t>
      </w:r>
    </w:p>
    <w:p>
      <w:pPr>
        <w:pStyle w:val="FirstParagraph"/>
      </w:pPr>
      <w:r>
        <w:t xml:space="preserve">The future of HRM in Sydney will be shaped by global trends such as generational shifts, climate change-driven work culture changes, and the rise of gig economy workers. Recommendations for HRMs include:</w:t>
      </w:r>
    </w:p>
    <w:p>
      <w:pPr>
        <w:numPr>
          <w:ilvl w:val="0"/>
          <w:numId w:val="1004"/>
        </w:numPr>
        <w:pStyle w:val="Compact"/>
      </w:pPr>
      <w:r>
        <w:rPr>
          <w:bCs/>
          <w:b/>
        </w:rPr>
        <w:t xml:space="preserve">Upskilling in Data Analytics:</w:t>
      </w:r>
      <w:r>
        <w:t xml:space="preserve"> </w:t>
      </w:r>
      <w:r>
        <w:t xml:space="preserve">Leveraging workforce data to make informed decisions about hiring and retention.</w:t>
      </w:r>
    </w:p>
    <w:p>
      <w:pPr>
        <w:numPr>
          <w:ilvl w:val="0"/>
          <w:numId w:val="1004"/>
        </w:numPr>
        <w:pStyle w:val="Compact"/>
      </w:pPr>
      <w:r>
        <w:rPr>
          <w:bCs/>
          <w:b/>
        </w:rPr>
        <w:t xml:space="preserve">Collaboration with Industry Bodies:</w:t>
      </w:r>
      <w:r>
        <w:t xml:space="preserve"> </w:t>
      </w:r>
      <w:r>
        <w:t xml:space="preserve">Engaging with groups like the Australian Human Resources Institute (AHRI) to stay updated on best practices.</w:t>
      </w:r>
    </w:p>
    <w:p>
      <w:pPr>
        <w:numPr>
          <w:ilvl w:val="0"/>
          <w:numId w:val="1004"/>
        </w:numPr>
        <w:pStyle w:val="Compact"/>
      </w:pPr>
      <w:r>
        <w:rPr>
          <w:bCs/>
          <w:b/>
        </w:rPr>
        <w:t xml:space="preserve">Sustainability Initiatives:</w:t>
      </w:r>
      <w:r>
        <w:t xml:space="preserve"> </w:t>
      </w:r>
      <w:r>
        <w:t xml:space="preserve">Integrating ESG (Environmental, Social, Governance) goals into HR policies to align with Sydney’s climate action plans.</w:t>
      </w:r>
    </w:p>
    <w:bookmarkEnd w:id="26"/>
    <w:bookmarkStart w:id="27" w:name="conclusion"/>
    <w:p>
      <w:pPr>
        <w:pStyle w:val="Heading2"/>
      </w:pPr>
      <w:r>
        <w:t xml:space="preserve">Conclusion</w:t>
      </w:r>
    </w:p>
    <w:p>
      <w:pPr>
        <w:pStyle w:val="FirstParagraph"/>
      </w:pPr>
      <w:r>
        <w:t xml:space="preserve">This Undergraduate Thesis highlights the pivotal role of a Human Resources Manager in Australia Sydney, emphasizing the need for adaptability, legal compliance, and cultural sensitivity. As Sydney continues to evolve as a global business hub, HRMs must remain agile to address both local and global challenges. By integrating innovative practices with regulatory frameworks, HR professionals can drive organizational success while fostering equitable workplaces that reflect the city’s diversity.</w:t>
      </w:r>
    </w:p>
    <w:bookmarkEnd w:id="27"/>
    <w:bookmarkStart w:id="28" w:name="references"/>
    <w:p>
      <w:pPr>
        <w:pStyle w:val="Heading2"/>
      </w:pPr>
      <w:r>
        <w:t xml:space="preserve">References</w:t>
      </w:r>
    </w:p>
    <w:p>
      <w:pPr>
        <w:numPr>
          <w:ilvl w:val="0"/>
          <w:numId w:val="1005"/>
        </w:numPr>
        <w:pStyle w:val="Compact"/>
      </w:pPr>
      <w:r>
        <w:t xml:space="preserve">Australian Government Department of Employment. (2023). *Fair Work Act 2009*. [Online] Available at: https://www.fairwork.gov.au</w:t>
      </w:r>
    </w:p>
    <w:p>
      <w:pPr>
        <w:numPr>
          <w:ilvl w:val="0"/>
          <w:numId w:val="1005"/>
        </w:numPr>
        <w:pStyle w:val="Compact"/>
      </w:pPr>
      <w:r>
        <w:t xml:space="preserve">Workplace Gender Equality Agency. (2023). *WGEA Reporting Requirements*. [Online] Available at: https://wgea.gov.au</w:t>
      </w:r>
    </w:p>
    <w:p>
      <w:pPr>
        <w:numPr>
          <w:ilvl w:val="0"/>
          <w:numId w:val="1005"/>
        </w:numPr>
        <w:pStyle w:val="Compact"/>
      </w:pPr>
      <w:r>
        <w:t xml:space="preserve">Human Resources Institute of Australia. (2023). *AHRI Industry Reports*. [Online] Available at: https://www.ahri.org.au</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Australia Sydney</dc:title>
  <dc:creator/>
  <dc:language>en</dc:language>
  <cp:keywords/>
  <dcterms:created xsi:type="dcterms:W3CDTF">2026-07-23T03:57:48Z</dcterms:created>
  <dcterms:modified xsi:type="dcterms:W3CDTF">2026-07-23T03:57:48Z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