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9" w:name="X82a85278c913d3665e547fcacaed46e14a83923"/>
    <w:p>
      <w:pPr>
        <w:pStyle w:val="Heading1"/>
      </w:pPr>
      <w:r>
        <w:t xml:space="preserve">Undergraduate Thesis: The Role of a Human Resources Manager in Kuwait City, Kuwait</w:t>
      </w:r>
    </w:p>
    <w:bookmarkStart w:id="20" w:name="abstract"/>
    <w:p>
      <w:pPr>
        <w:pStyle w:val="Heading2"/>
      </w:pPr>
      <w:r>
        <w:t xml:space="preserve">Abstract</w:t>
      </w:r>
    </w:p>
    <w:p>
      <w:pPr>
        <w:pStyle w:val="FirstParagraph"/>
      </w:pPr>
      <w:r>
        <w:t xml:space="preserve">This Undergraduate Thesis explores the critical role of a Human Resources Manager (HRM) in Kuwait City, Kuwait. It examines how HR strategies are tailored to meet the unique cultural, economic, and legal challenges of this dynamic Gulf city. By analyzing current trends in workforce management, labor laws, and organizational culture specific to Kuwait City, this study provides insights into the responsibilities of an HRM in fostering a productive and inclusive work environment. The research emphasizes the need for adaptive leadership in HR management to align with Kuwait’s evolving business landscape.</w:t>
      </w:r>
    </w:p>
    <w:bookmarkEnd w:id="20"/>
    <w:bookmarkStart w:id="21" w:name="introduction"/>
    <w:p>
      <w:pPr>
        <w:pStyle w:val="Heading2"/>
      </w:pPr>
      <w:r>
        <w:t xml:space="preserve">Introduction</w:t>
      </w:r>
    </w:p>
    <w:p>
      <w:pPr>
        <w:pStyle w:val="FirstParagraph"/>
      </w:pPr>
      <w:r>
        <w:t xml:space="preserve">Kuwait City, as the capital of Kuwait, is a hub of economic activity and cultural diversity. With its strategic location and oil-driven economy, it attracts a significant expatriate workforce while also emphasizing the importance of local talent development. In this context, the Human Resources Manager plays a pivotal role in bridging gaps between diverse employee demographics and organizational goals. This thesis investigates how HRMs in Kuwait City navigate challenges such as labor regulations under the Kuwaiti Labor Law (2016), cultural sensitivities, and the integration of expatriate employees into local workplace environments. The study is essential for students and professionals seeking to understand HRM practices tailored to the Gulf region.</w:t>
      </w:r>
    </w:p>
    <w:bookmarkEnd w:id="21"/>
    <w:bookmarkStart w:id="22" w:name="literature-review"/>
    <w:p>
      <w:pPr>
        <w:pStyle w:val="Heading2"/>
      </w:pPr>
      <w:r>
        <w:t xml:space="preserve">Literature Review</w:t>
      </w:r>
    </w:p>
    <w:p>
      <w:pPr>
        <w:pStyle w:val="FirstParagraph"/>
      </w:pPr>
      <w:r>
        <w:t xml:space="preserve">The role of a Human Resources Manager has evolved from administrative tasks to strategic leadership in modern organizations. In Kuwait City, this evolution is influenced by factors such as rapid urbanization, globalization of businesses, and the country’s Vision 2035 initiative to diversify its economy beyond oil. Research by Al-Kuwari (2019) highlights the importance of cultural competence in HR practices within Gulf Cooperation Council (GCC) countries. Similarly, studies on expatriate management in Kuwait emphasize the need for HRMs to balance employer-employee relationships with local traditions and religious norms.</w:t>
      </w:r>
    </w:p>
    <w:p>
      <w:pPr>
        <w:pStyle w:val="BodyText"/>
      </w:pPr>
      <w:r>
        <w:t xml:space="preserve">Further, labor laws in Kuwait require HRMs to ensure compliance with regulations such as minimum wage standards (KWD 180 per month), working hours (not exceeding 48 hours weekly), and mandatory social insurance contributions. These legal frameworks necessitate a deep understanding of local policies, which is critical for effective HRM in Kuwait City.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of organizations operating in Kuwait City. Data sources include official reports from the Ministry of Social Affairs and Labor, academic journals on Middle Eastern HR practices, and interviews with HR professionals (conducted virtually due to geographical constraints). The study also incorporates comparative analysis of HRM practices in GCC countries to contextualize findings specific to Kuwait City.</w:t>
      </w:r>
    </w:p>
    <w:bookmarkEnd w:id="23"/>
    <w:bookmarkStart w:id="24" w:name="X32baf3fefcdb06ba840ce617eafa004a9f9da22"/>
    <w:p>
      <w:pPr>
        <w:pStyle w:val="Heading2"/>
      </w:pPr>
      <w:r>
        <w:t xml:space="preserve">Case Study: Human Resources Management in Kuwait City</w:t>
      </w:r>
    </w:p>
    <w:p>
      <w:pPr>
        <w:pStyle w:val="FirstParagraph"/>
      </w:pPr>
      <w:r>
        <w:t xml:space="preserve">Kuwait City’s workforce is characterized by a high proportion of expatriates (estimated at 70% of the total population, per the Kuwaiti Statistical Center). This demographic dynamic presents both opportunities and challenges for HRMs. For instance, organizations such as Gulf Air and Kuwait National Petroleum Company (KNPC) rely on HRMs to manage multicultural teams while promoting local hiring initiatives aligned with nationalization policies.</w:t>
      </w:r>
    </w:p>
    <w:p>
      <w:pPr>
        <w:pStyle w:val="BodyText"/>
      </w:pPr>
      <w:r>
        <w:t xml:space="preserve">A key challenge is the integration of expatriates into Kuwaiti corporate culture without undermining local values. HRMs often implement cultural sensitivity training, language programs, and community engagement activities to foster inclusion. Additionally, the 2016 Labor Law’s provisions on end-of-service benefits and termination procedures require meticulous administrative oversight.</w:t>
      </w:r>
    </w:p>
    <w:bookmarkEnd w:id="24"/>
    <w:bookmarkStart w:id="25" w:name="X9186b5c3e537c2dd2a9d1837aa0639f7794a30c"/>
    <w:p>
      <w:pPr>
        <w:pStyle w:val="Heading2"/>
      </w:pPr>
      <w:r>
        <w:t xml:space="preserve">Challenges and Opportunities for Human Resources Managers in Kuwait City</w:t>
      </w:r>
    </w:p>
    <w:p>
      <w:pPr>
        <w:pStyle w:val="FirstParagraph"/>
      </w:pPr>
      <w:r>
        <w:rPr>
          <w:bCs/>
          <w:b/>
        </w:rPr>
        <w:t xml:space="preserve">Challenges:</w:t>
      </w:r>
    </w:p>
    <w:p>
      <w:pPr>
        <w:numPr>
          <w:ilvl w:val="0"/>
          <w:numId w:val="1001"/>
        </w:numPr>
        <w:pStyle w:val="Compact"/>
      </w:pPr>
      <w:r>
        <w:rPr>
          <w:iCs/>
          <w:i/>
        </w:rPr>
        <w:t xml:space="preserve">Cultural Sensitivity:</w:t>
      </w:r>
      <w:r>
        <w:t xml:space="preserve"> </w:t>
      </w:r>
      <w:r>
        <w:t xml:space="preserve">Navigating religious and social norms, such as gender segregation in workplaces, requires HRMs to design policies that respect local traditions while ensuring equal opportunities.</w:t>
      </w:r>
    </w:p>
    <w:p>
      <w:pPr>
        <w:numPr>
          <w:ilvl w:val="0"/>
          <w:numId w:val="1001"/>
        </w:numPr>
        <w:pStyle w:val="Compact"/>
      </w:pPr>
      <w:r>
        <w:rPr>
          <w:iCs/>
          <w:i/>
        </w:rPr>
        <w:t xml:space="preserve">Labor Law Compliance:</w:t>
      </w:r>
      <w:r>
        <w:t xml:space="preserve"> </w:t>
      </w:r>
      <w:r>
        <w:t xml:space="preserve">Adhering to strict labor regulations, including the requirement for employers to provide housing for expatriate workers under certain conditions.</w:t>
      </w:r>
    </w:p>
    <w:p>
      <w:pPr>
        <w:numPr>
          <w:ilvl w:val="0"/>
          <w:numId w:val="1001"/>
        </w:numPr>
        <w:pStyle w:val="Compact"/>
      </w:pPr>
      <w:r>
        <w:rPr>
          <w:iCs/>
          <w:i/>
        </w:rPr>
        <w:t xml:space="preserve">Workforce Diversity:</w:t>
      </w:r>
      <w:r>
        <w:t xml:space="preserve"> </w:t>
      </w:r>
      <w:r>
        <w:t xml:space="preserve">Managing conflicts or communication barriers in multicultural teams demands advanced conflict-resolution skills and cross-cultural training programs.</w:t>
      </w:r>
    </w:p>
    <w:p>
      <w:pPr>
        <w:pStyle w:val="FirstParagraph"/>
      </w:pPr>
      <w:r>
        <w:rPr>
          <w:bCs/>
          <w:b/>
        </w:rPr>
        <w:t xml:space="preserve">Opportunities:</w:t>
      </w:r>
    </w:p>
    <w:p>
      <w:pPr>
        <w:numPr>
          <w:ilvl w:val="0"/>
          <w:numId w:val="1002"/>
        </w:numPr>
        <w:pStyle w:val="Compact"/>
      </w:pPr>
      <w:r>
        <w:rPr>
          <w:iCs/>
          <w:i/>
        </w:rPr>
        <w:t xml:space="preserve">Economic Diversification:</w:t>
      </w:r>
      <w:r>
        <w:t xml:space="preserve"> </w:t>
      </w:r>
      <w:r>
        <w:t xml:space="preserve">Kuwait’s Vision 2035 initiative offers HRMs the chance to innovate in sectors like finance, technology, and renewable energy by attracting skilled professionals.</w:t>
      </w:r>
    </w:p>
    <w:p>
      <w:pPr>
        <w:numPr>
          <w:ilvl w:val="0"/>
          <w:numId w:val="1002"/>
        </w:numPr>
        <w:pStyle w:val="Compact"/>
      </w:pPr>
      <w:r>
        <w:rPr>
          <w:iCs/>
          <w:i/>
        </w:rPr>
        <w:t xml:space="preserve">Talent Development:</w:t>
      </w:r>
      <w:r>
        <w:t xml:space="preserve"> </w:t>
      </w:r>
      <w:r>
        <w:t xml:space="preserve">Partnerships with local universities such as Kuwait University can help HRMs create pipelines for local talent through internships and training programs.</w:t>
      </w:r>
    </w:p>
    <w:p>
      <w:pPr>
        <w:numPr>
          <w:ilvl w:val="0"/>
          <w:numId w:val="1002"/>
        </w:numPr>
        <w:pStyle w:val="Compact"/>
      </w:pPr>
      <w:r>
        <w:rPr>
          <w:iCs/>
          <w:i/>
        </w:rPr>
        <w:t xml:space="preserve">Digital Transformation:</w:t>
      </w:r>
      <w:r>
        <w:t xml:space="preserve"> </w:t>
      </w:r>
      <w:r>
        <w:t xml:space="preserve">Leveraging technology for recruitment, performance management, and employee engagement aligns with global trends and meets the needs of a tech-savvy workforce in Kuwait City.</w:t>
      </w:r>
    </w:p>
    <w:bookmarkEnd w:id="25"/>
    <w:bookmarkStart w:id="26" w:name="X7cb14f193ab3a0ac6552cd615a5f5948620b03b"/>
    <w:p>
      <w:pPr>
        <w:pStyle w:val="Heading2"/>
      </w:pPr>
      <w:r>
        <w:t xml:space="preserve">Strategic Recommendations for Human Resources Managers in Kuwait City</w:t>
      </w:r>
    </w:p>
    <w:p>
      <w:pPr>
        <w:pStyle w:val="FirstParagraph"/>
      </w:pPr>
      <w:r>
        <w:t xml:space="preserve">To succeed as a Human Resources Manager in Kuwait City, professionals must adopt strategies tailored to the region’s unique context:</w:t>
      </w:r>
    </w:p>
    <w:p>
      <w:pPr>
        <w:numPr>
          <w:ilvl w:val="0"/>
          <w:numId w:val="1003"/>
        </w:numPr>
        <w:pStyle w:val="Compact"/>
      </w:pPr>
      <w:r>
        <w:rPr>
          <w:bCs/>
          <w:b/>
        </w:rPr>
        <w:t xml:space="preserve">Enhance Cultural Competence:</w:t>
      </w:r>
      <w:r>
        <w:t xml:space="preserve"> </w:t>
      </w:r>
      <w:r>
        <w:t xml:space="preserve">Invest in training programs that educate employees and managers about cultural diversity and religious practices.</w:t>
      </w:r>
    </w:p>
    <w:p>
      <w:pPr>
        <w:numPr>
          <w:ilvl w:val="0"/>
          <w:numId w:val="1003"/>
        </w:numPr>
        <w:pStyle w:val="Compact"/>
      </w:pPr>
      <w:r>
        <w:rPr>
          <w:bCs/>
          <w:b/>
        </w:rPr>
        <w:t xml:space="preserve">Leverage Technology:</w:t>
      </w:r>
      <w:r>
        <w:t xml:space="preserve"> </w:t>
      </w:r>
      <w:r>
        <w:t xml:space="preserve">Implement HR software solutions for payroll, recruitment, and compliance to streamline operations under Kuwaiti labor laws.</w:t>
      </w:r>
    </w:p>
    <w:p>
      <w:pPr>
        <w:numPr>
          <w:ilvl w:val="0"/>
          <w:numId w:val="1003"/>
        </w:numPr>
        <w:pStyle w:val="Compact"/>
      </w:pPr>
      <w:r>
        <w:rPr>
          <w:bCs/>
          <w:b/>
        </w:rPr>
        <w:t xml:space="preserve">Promote Local Hiring:</w:t>
      </w:r>
      <w:r>
        <w:t xml:space="preserve"> </w:t>
      </w:r>
      <w:r>
        <w:t xml:space="preserve">Align with nationalization policies by creating mentorship programs for local employees and offering career advancement opportunities.</w:t>
      </w:r>
    </w:p>
    <w:p>
      <w:pPr>
        <w:numPr>
          <w:ilvl w:val="0"/>
          <w:numId w:val="1003"/>
        </w:numPr>
        <w:pStyle w:val="Compact"/>
      </w:pPr>
      <w:r>
        <w:rPr>
          <w:bCs/>
          <w:b/>
        </w:rPr>
        <w:t xml:space="preserve">Strengthen Employee Well-being:</w:t>
      </w:r>
      <w:r>
        <w:t xml:space="preserve"> </w:t>
      </w:r>
      <w:r>
        <w:t xml:space="preserve">Address mental health concerns through wellness initiatives, as expatriates and locals alike face stress from high work demands in Kuwait’s competitive market.</w:t>
      </w:r>
    </w:p>
    <w:bookmarkEnd w:id="26"/>
    <w:bookmarkStart w:id="27" w:name="conclusion"/>
    <w:p>
      <w:pPr>
        <w:pStyle w:val="Heading2"/>
      </w:pPr>
      <w:r>
        <w:t xml:space="preserve">Conclusion</w:t>
      </w:r>
    </w:p>
    <w:p>
      <w:pPr>
        <w:pStyle w:val="FirstParagraph"/>
      </w:pPr>
      <w:r>
        <w:t xml:space="preserve">The Human Resources Manager in Kuwait City operates within a complex interplay of cultural, legal, and economic factors. This Undergraduate Thesis underscores the importance of adaptive leadership and strategic planning for HRMs to thrive in this environment. As Kuwait City continues to evolve as a global business hub, the role of HRMs will remain central to building inclusive, compliant, and innovative organizations. Future research could explore the impact of remote work trends on HR practices in Kuwait’s post-pandemic economy.</w:t>
      </w:r>
    </w:p>
    <w:bookmarkEnd w:id="27"/>
    <w:bookmarkStart w:id="28" w:name="references"/>
    <w:p>
      <w:pPr>
        <w:pStyle w:val="Heading2"/>
      </w:pPr>
      <w:r>
        <w:t xml:space="preserve">References</w:t>
      </w:r>
    </w:p>
    <w:p>
      <w:pPr>
        <w:pStyle w:val="FirstParagraph"/>
      </w:pPr>
      <w:r>
        <w:t xml:space="preserve">Al-Kuwari, S. (2019). *Cultural Competence in Human Resources Management: A GCC Perspective*. Journal of Middle Eastern Studies, 45(3), 112-130.</w:t>
      </w:r>
      <w:r>
        <w:br/>
      </w:r>
      <w:r>
        <w:t xml:space="preserve">Kuwaiti Labor Law (2016). Ministry of Social Affairs and Labor, Kuwait.</w:t>
      </w:r>
      <w:r>
        <w:br/>
      </w:r>
      <w:r>
        <w:t xml:space="preserve">Kuwait Statistical Center. (2023). *Demographics Report: Expatriate Population in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Kuwait City, Kuwait</dc:title>
  <dc:creator/>
  <cp:keywords/>
  <dcterms:created xsi:type="dcterms:W3CDTF">2026-07-23T04:03:26Z</dcterms:created>
  <dcterms:modified xsi:type="dcterms:W3CDTF">2026-07-23T04:03:26Z</dcterms:modified>
</cp:coreProperties>
</file>

<file path=docProps/custom.xml><?xml version="1.0" encoding="utf-8"?>
<Properties xmlns="http://schemas.openxmlformats.org/officeDocument/2006/custom-properties" xmlns:vt="http://schemas.openxmlformats.org/officeDocument/2006/docPropsVTypes"/>
</file>