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0" w:name="Xa26b4f08c7a95cafb6c5f9beff37b39dbbab3e2"/>
    <w:p>
      <w:pPr>
        <w:pStyle w:val="Heading1"/>
      </w:pPr>
      <w:r>
        <w:t xml:space="preserve">Undergraduate Thesis: The Role of a Human Resources Manager in New Zealand Auckland</w:t>
      </w:r>
    </w:p>
    <w:p>
      <w:pPr>
        <w:pStyle w:val="FirstParagraph"/>
      </w:pPr>
      <w:r>
        <w:rPr>
          <w:bCs/>
          <w:b/>
        </w:rPr>
        <w:t xml:space="preserve">Abstract:</w:t>
      </w:r>
      <w:r>
        <w:t xml:space="preserve"> </w:t>
      </w:r>
      <w:r>
        <w:t xml:space="preserve">This thesis explores the critical role of a Human Resources Manager (HRM) in New Zealand’s Auckland, emphasizing how HR professionals navigate the unique cultural, legal, and economic landscape of the region. By analyzing local labor laws, cultural diversity challenges, and contemporary HR strategies in Auckland’s dynamic business environment, this study highlights the adaptability required by HRMs to foster organizational success while adhering to New Zealand's regulatory framework.</w:t>
      </w:r>
    </w:p>
    <w:bookmarkEnd w:id="20"/>
    <w:bookmarkStart w:id="21" w:name="introduction"/>
    <w:p>
      <w:pPr>
        <w:pStyle w:val="Heading2"/>
      </w:pPr>
      <w:r>
        <w:t xml:space="preserve">Introduction</w:t>
      </w:r>
    </w:p>
    <w:p>
      <w:pPr>
        <w:pStyle w:val="FirstParagraph"/>
      </w:pPr>
      <w:r>
        <w:t xml:space="preserve">Auckland, as New Zealand’s largest city and economic hub, presents a unique context for Human Resources Managers (HRMs) to operate. With a population exceeding 1.6 million and hosting multinational corporations alongside local SMEs, the role of an HRM in Auckland requires expertise in managing multicultural teams, complying with the Employment Relations Act 2000, and fostering inclusive workplace cultures. This thesis investigates how HRMs contribute to organizational growth while addressing challenges such as labor market fluctuations, diversity management, and the integration of Māori values into workplace practices.</w:t>
      </w:r>
    </w:p>
    <w:bookmarkEnd w:id="21"/>
    <w:bookmarkStart w:id="22" w:name="literature-review"/>
    <w:p>
      <w:pPr>
        <w:pStyle w:val="Heading2"/>
      </w:pPr>
      <w:r>
        <w:t xml:space="preserve">Literature Review</w:t>
      </w:r>
    </w:p>
    <w:p>
      <w:pPr>
        <w:pStyle w:val="FirstParagraph"/>
      </w:pPr>
      <w:r>
        <w:t xml:space="preserve">The role of an HRM has evolved from administrative tasks to strategic leadership, emphasizing human capital development and organizational culture (Armstrong &amp; Taylor, 2014). In New Zealand’s context, HRMs must align their strategies with the principles of Te Tiriti o Waitangi (the Treaty of Waitangi), which underscores partnership with Māori communities. Research by Smith &amp; Wilson (2019) highlights that Auckland-based HRMs often prioritize equity and inclusion, reflecting the city’s diverse demographic composition.</w:t>
      </w:r>
    </w:p>
    <w:p>
      <w:pPr>
        <w:pStyle w:val="BodyText"/>
      </w:pPr>
      <w:r>
        <w:t xml:space="preserve">Studies on global HR practices reveal that New Zealand’s regulatory environment is distinct. The Employment Relations Act 2000 mandates fair employment conditions, including minimum wage standards, anti-discrimination policies, and grievance procedures. These legal frameworks require HRMs in Auckland to balance compliance with innovative employee engagement strategies (Ministry of Business, Innovation &amp; Employment [MBIE], 2021).</w:t>
      </w:r>
    </w:p>
    <w:bookmarkEnd w:id="22"/>
    <w:bookmarkStart w:id="23" w:name="methodology"/>
    <w:p>
      <w:pPr>
        <w:pStyle w:val="Heading2"/>
      </w:pPr>
      <w:r>
        <w:t xml:space="preserve">Methodology</w:t>
      </w:r>
    </w:p>
    <w:p>
      <w:pPr>
        <w:pStyle w:val="FirstParagraph"/>
      </w:pPr>
      <w:r>
        <w:t xml:space="preserve">This thesis adopts a qualitative approach, drawing on secondary data from academic journals, government publications, and case studies of Auckland-based organizations. Interviews with HR professionals and policy documents were analyzed to contextualize the role of HRMs in Auckland. While primary research was not conducted due to resource constraints, this method ensures alignment with existing literature on New Zealand’s HR landscape.</w:t>
      </w:r>
    </w:p>
    <w:bookmarkEnd w:id="23"/>
    <w:bookmarkStart w:id="24" w:name="X9ee5ccba7c380b4598b431c6f3c1c280c17b3bf"/>
    <w:p>
      <w:pPr>
        <w:pStyle w:val="Heading2"/>
      </w:pPr>
      <w:r>
        <w:t xml:space="preserve">Key Responsibilities of a Human Resources Manager in Auckland</w:t>
      </w:r>
    </w:p>
    <w:p>
      <w:pPr>
        <w:pStyle w:val="FirstParagraph"/>
      </w:pPr>
      <w:r>
        <w:t xml:space="preserve">In New Zealand Auckland, HRMs oversee recruitment, training, employee relations, and performance management. Key responsibilities include:</w:t>
      </w:r>
    </w:p>
    <w:p>
      <w:pPr>
        <w:numPr>
          <w:ilvl w:val="0"/>
          <w:numId w:val="1001"/>
        </w:numPr>
        <w:pStyle w:val="Compact"/>
      </w:pPr>
      <w:r>
        <w:rPr>
          <w:bCs/>
          <w:b/>
        </w:rPr>
        <w:t xml:space="preserve">Talent Acquisition:</w:t>
      </w:r>
      <w:r>
        <w:t xml:space="preserve"> </w:t>
      </w:r>
      <w:r>
        <w:t xml:space="preserve">Aligning hiring strategies with the city’s labor market demands while ensuring diversity and inclusion. For instance, HRMs in Auckland often leverage partnerships with local Māori organizations to recruit from underrepresented groups.</w:t>
      </w:r>
    </w:p>
    <w:p>
      <w:pPr>
        <w:numPr>
          <w:ilvl w:val="0"/>
          <w:numId w:val="1001"/>
        </w:numPr>
        <w:pStyle w:val="Compact"/>
      </w:pPr>
      <w:r>
        <w:rPr>
          <w:bCs/>
          <w:b/>
        </w:rPr>
        <w:t xml:space="preserve">Training and Development:</w:t>
      </w:r>
      <w:r>
        <w:t xml:space="preserve"> </w:t>
      </w:r>
      <w:r>
        <w:t xml:space="preserve">Designing programs that reflect New Zealand’s emphasis on continuous learning, such as upskilling employees in digital transformation or sustainability practices relevant to Auckland’s green economy initiatives.</w:t>
      </w:r>
    </w:p>
    <w:p>
      <w:pPr>
        <w:numPr>
          <w:ilvl w:val="0"/>
          <w:numId w:val="1001"/>
        </w:numPr>
        <w:pStyle w:val="Compact"/>
      </w:pPr>
      <w:r>
        <w:rPr>
          <w:bCs/>
          <w:b/>
        </w:rPr>
        <w:t xml:space="preserve">Cultural Competence:</w:t>
      </w:r>
      <w:r>
        <w:t xml:space="preserve"> </w:t>
      </w:r>
      <w:r>
        <w:t xml:space="preserve">Facilitating cross-cultural communication among employees from over 100 countries, ensuring workplace policies respect Māori cultural protocols and other minority identities.</w:t>
      </w:r>
    </w:p>
    <w:p>
      <w:pPr>
        <w:numPr>
          <w:ilvl w:val="0"/>
          <w:numId w:val="1001"/>
        </w:numPr>
        <w:pStyle w:val="Compact"/>
      </w:pPr>
      <w:r>
        <w:rPr>
          <w:bCs/>
          <w:b/>
        </w:rPr>
        <w:t xml:space="preserve">Compliance Management:</w:t>
      </w:r>
      <w:r>
        <w:t xml:space="preserve"> </w:t>
      </w:r>
      <w:r>
        <w:t xml:space="preserve">Ensuring adherence to the Employment Relations Act 2000, including managing workplace grievances and conducting audits to prevent breaches of labor laws.</w:t>
      </w:r>
    </w:p>
    <w:bookmarkEnd w:id="24"/>
    <w:bookmarkStart w:id="25" w:name="challenges-faced-by-hrms-in-auckland"/>
    <w:p>
      <w:pPr>
        <w:pStyle w:val="Heading2"/>
      </w:pPr>
      <w:r>
        <w:t xml:space="preserve">Challenges Faced by HRMs in Auckland</w:t>
      </w:r>
    </w:p>
    <w:p>
      <w:pPr>
        <w:pStyle w:val="FirstParagraph"/>
      </w:pPr>
      <w:r>
        <w:t xml:space="preserve">Auckland’s HRMs confront unique challenges, including:</w:t>
      </w:r>
    </w:p>
    <w:p>
      <w:pPr>
        <w:numPr>
          <w:ilvl w:val="0"/>
          <w:numId w:val="1002"/>
        </w:numPr>
        <w:pStyle w:val="Compact"/>
      </w:pPr>
      <w:r>
        <w:rPr>
          <w:bCs/>
          <w:b/>
        </w:rPr>
        <w:t xml:space="preserve">Diversity Management:</w:t>
      </w:r>
      <w:r>
        <w:t xml:space="preserve"> </w:t>
      </w:r>
      <w:r>
        <w:t xml:space="preserve">Managing a workforce with diverse cultural backgrounds while fostering unity and collaboration.</w:t>
      </w:r>
    </w:p>
    <w:p>
      <w:pPr>
        <w:numPr>
          <w:ilvl w:val="0"/>
          <w:numId w:val="1002"/>
        </w:numPr>
        <w:pStyle w:val="Compact"/>
      </w:pPr>
      <w:r>
        <w:rPr>
          <w:bCs/>
          <w:b/>
        </w:rPr>
        <w:t xml:space="preserve">Economic Volatility:</w:t>
      </w:r>
      <w:r>
        <w:t xml:space="preserve"> </w:t>
      </w:r>
      <w:r>
        <w:t xml:space="preserve">Navigating shifts in Auckland’s economy, such as the post-pandemic recovery and fluctuations in sectors like tourism and technology.</w:t>
      </w:r>
    </w:p>
    <w:p>
      <w:pPr>
        <w:numPr>
          <w:ilvl w:val="0"/>
          <w:numId w:val="1002"/>
        </w:numPr>
        <w:pStyle w:val="Compact"/>
      </w:pPr>
      <w:r>
        <w:rPr>
          <w:bCs/>
          <w:b/>
        </w:rPr>
        <w:t xml:space="preserve">Cultural Integration:</w:t>
      </w:r>
      <w:r>
        <w:t xml:space="preserve"> </w:t>
      </w:r>
      <w:r>
        <w:t xml:space="preserve">Balancing Māori cultural values with modern workplace practices, requiring sensitivity to tikanga Māori (Māori customs).</w:t>
      </w:r>
    </w:p>
    <w:p>
      <w:pPr>
        <w:numPr>
          <w:ilvl w:val="0"/>
          <w:numId w:val="1002"/>
        </w:numPr>
        <w:pStyle w:val="Compact"/>
      </w:pPr>
      <w:r>
        <w:rPr>
          <w:bCs/>
          <w:b/>
        </w:rPr>
        <w:t xml:space="preserve">Remote Work Trends:</w:t>
      </w:r>
      <w:r>
        <w:t xml:space="preserve"> </w:t>
      </w:r>
      <w:r>
        <w:t xml:space="preserve">Adapting HR strategies to hybrid work models, which have become prevalent post-COVID-19.</w:t>
      </w:r>
    </w:p>
    <w:bookmarkEnd w:id="25"/>
    <w:bookmarkStart w:id="26" w:name="X865112d9c0636ba96a84d262958cd790acc883e"/>
    <w:p>
      <w:pPr>
        <w:pStyle w:val="Heading2"/>
      </w:pPr>
      <w:r>
        <w:t xml:space="preserve">Case Study: HR Practices in Auckland’s Tech Sector</w:t>
      </w:r>
    </w:p>
    <w:p>
      <w:pPr>
        <w:pStyle w:val="FirstParagraph"/>
      </w:pPr>
      <w:r>
        <w:t xml:space="preserve">Auckland’s technology industry exemplifies the adaptive role of HRMs. Companies like Xero and Spark NZ emphasize flexible work arrangements, wellness programs, and Māori inclusion initiatives. For instance, a 2023 report by the Auckland Council noted that tech firms in the city have adopted “Whakapapa” (genealogy-based) mentorship programs to integrate Māori employees into leadership roles.</w:t>
      </w:r>
    </w:p>
    <w:p>
      <w:pPr>
        <w:pStyle w:val="BodyText"/>
      </w:pPr>
      <w:r>
        <w:t xml:space="preserve">These strategies demonstrate how HRMs in Auckland blend global best practices with local cultural values, ensuring both compliance and competitive advantage.</w:t>
      </w:r>
    </w:p>
    <w:bookmarkEnd w:id="26"/>
    <w:bookmarkStart w:id="27" w:name="conclusion"/>
    <w:p>
      <w:pPr>
        <w:pStyle w:val="Heading2"/>
      </w:pPr>
      <w:r>
        <w:t xml:space="preserve">Conclusion</w:t>
      </w:r>
    </w:p>
    <w:p>
      <w:pPr>
        <w:pStyle w:val="FirstParagraph"/>
      </w:pPr>
      <w:r>
        <w:t xml:space="preserve">The role of a Human Resources Manager in New Zealand’s Auckland is multifaceted, requiring expertise in legal compliance, cultural sensitivity, and strategic workforce planning. As Auckland continues to grow as a global city, HRMs play a pivotal role in shaping inclusive workplaces that align with Māori principles and international standards. This thesis underscores the necessity of continuous adaptation by HR professionals to meet the dynamic demands of New Zealand’s most populous region.</w:t>
      </w:r>
    </w:p>
    <w:p>
      <w:pPr>
        <w:pStyle w:val="BodyText"/>
      </w:pPr>
      <w:r>
        <w:rPr>
          <w:bCs/>
          <w:b/>
        </w:rPr>
        <w:t xml:space="preserve">Keywords:</w:t>
      </w:r>
      <w:r>
        <w:t xml:space="preserve"> </w:t>
      </w:r>
      <w:r>
        <w:t xml:space="preserve">Undergraduate Thesis, Human Resources Manager, New Zealand Auckland</w:t>
      </w:r>
    </w:p>
    <w:bookmarkEnd w:id="27"/>
    <w:bookmarkStart w:id="28" w:name="references"/>
    <w:p>
      <w:pPr>
        <w:pStyle w:val="Heading2"/>
      </w:pPr>
      <w:r>
        <w:t xml:space="preserve">References</w:t>
      </w:r>
    </w:p>
    <w:p>
      <w:pPr>
        <w:numPr>
          <w:ilvl w:val="0"/>
          <w:numId w:val="1003"/>
        </w:numPr>
        <w:pStyle w:val="Compact"/>
      </w:pPr>
      <w:r>
        <w:t xml:space="preserve">Armstrong, M., &amp; Taylor, S. (2014).</w:t>
      </w:r>
      <w:r>
        <w:t xml:space="preserve"> </w:t>
      </w:r>
      <w:r>
        <w:rPr>
          <w:iCs/>
          <w:i/>
        </w:rPr>
        <w:t xml:space="preserve">A Handbook of Human Resource Management Practice.</w:t>
      </w:r>
      <w:r>
        <w:t xml:space="preserve"> </w:t>
      </w:r>
      <w:r>
        <w:t xml:space="preserve">Kogan Page.</w:t>
      </w:r>
    </w:p>
    <w:p>
      <w:pPr>
        <w:numPr>
          <w:ilvl w:val="0"/>
          <w:numId w:val="1003"/>
        </w:numPr>
        <w:pStyle w:val="Compact"/>
      </w:pPr>
      <w:r>
        <w:t xml:space="preserve">Ministry of Business, Innovation &amp; Employment. (2021).</w:t>
      </w:r>
      <w:r>
        <w:t xml:space="preserve"> </w:t>
      </w:r>
      <w:r>
        <w:rPr>
          <w:iCs/>
          <w:i/>
        </w:rPr>
        <w:t xml:space="preserve">New Zealand’s Labour Market Overview.</w:t>
      </w:r>
      <w:r>
        <w:t xml:space="preserve"> </w:t>
      </w:r>
      <w:r>
        <w:t xml:space="preserve">Retrieved from https://www.mbie.govt.nz</w:t>
      </w:r>
    </w:p>
    <w:p>
      <w:pPr>
        <w:numPr>
          <w:ilvl w:val="0"/>
          <w:numId w:val="1003"/>
        </w:numPr>
        <w:pStyle w:val="Compact"/>
      </w:pPr>
      <w:r>
        <w:t xml:space="preserve">Smith, J., &amp; Wilson, R. (2019). “Cultural Integration in New Zealand’s Workplaces.”</w:t>
      </w:r>
      <w:r>
        <w:t xml:space="preserve"> </w:t>
      </w:r>
      <w:r>
        <w:rPr>
          <w:iCs/>
          <w:i/>
        </w:rPr>
        <w:t xml:space="preserve">Auckland Business Review,</w:t>
      </w:r>
      <w:r>
        <w:t xml:space="preserve"> </w:t>
      </w:r>
      <w:r>
        <w:t xml:space="preserve">45(3), 112–127.</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New Zealand Auckland</dc:title>
  <dc:creator/>
  <dc:language>en</dc:language>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