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a6cbc3352c65300e204f6de57cc2b6944e37a4c"/>
    <w:p>
      <w:pPr>
        <w:pStyle w:val="Heading1"/>
      </w:pPr>
      <w:r>
        <w:t xml:space="preserve">Undergraduate Thesis: The Role of a Human Resources Manager in New Zealand Wellington</w:t>
      </w:r>
    </w:p>
    <w:bookmarkStart w:id="20" w:name="abstract"/>
    <w:p>
      <w:pPr>
        <w:pStyle w:val="Heading2"/>
      </w:pPr>
      <w:r>
        <w:t xml:space="preserve">Abstract</w:t>
      </w:r>
    </w:p>
    <w:p>
      <w:pPr>
        <w:pStyle w:val="FirstParagraph"/>
      </w:pPr>
      <w:r>
        <w:t xml:space="preserve">This Undergraduate Thesis explores the multifaceted role of a Human Resources Manager (HRM) within the unique socio-economic and cultural context of New Zealand’s capital, Wellington. As a global hub for innovation and creativity, Wellington presents distinct challenges and opportunities for HR professionals tasked with managing diverse workforces across sectors such as technology, education, tourism, and public administration. This document examines the strategic importance of HR management in fostering organizational resilience, promoting equity in the workplace, and aligning human capital strategies with national priorities like Māori cultural integration and sustainability goals. By analyzing case studies from Wellington-based organizations, this thesis underscores how a Human Resources Manager can navigate regulatory frameworks (e.g., New Zealand’s Employment Relations Act 2000) while cultivating inclusive workplaces that reflect the city’s multicultural identity.</w:t>
      </w:r>
    </w:p>
    <w:bookmarkEnd w:id="20"/>
    <w:bookmarkStart w:id="21" w:name="introduction"/>
    <w:p>
      <w:pPr>
        <w:pStyle w:val="Heading2"/>
      </w:pPr>
      <w:r>
        <w:t xml:space="preserve">Introduction</w:t>
      </w:r>
    </w:p>
    <w:p>
      <w:pPr>
        <w:pStyle w:val="FirstParagraph"/>
      </w:pPr>
      <w:r>
        <w:t xml:space="preserve">The role of a Human Resources Manager is pivotal in shaping organizational culture, ensuring compliance with labor laws, and driving employee engagement. In New Zealand Wellington, this role takes on added complexity due to the city’s status as a cultural crossroads and its dynamic economic landscape. Wellington’s population includes a significant proportion of Māori and Pacific Islander communities, alongside international migrants drawn by opportunities in sectors like film production (e.g., Weta Workshop), tech innovation (e.g., startups in the Hutt Valley), and education (e.g., Victoria University of Wellington). For an HR Manager operating in this environment, cultural competence, adaptability to regulatory changes, and a commitment to equity are non-negotiable attributes.</w:t>
      </w:r>
    </w:p>
    <w:p>
      <w:pPr>
        <w:pStyle w:val="BodyText"/>
      </w:pPr>
      <w:r>
        <w:t xml:space="preserve">This thesis investigates how HR Managers in Wellington balance these demands while contributing to broader national objectives such as the United Nations Sustainable Development Goals (SDGs), particularly Goal 8: Decent Work and Economic Growth. It also highlights the importance of leveraging Wellington’s unique position as a center for arts, technology, and environmental sustainability to innovate HR practices that align with local values.</w:t>
      </w:r>
    </w:p>
    <w:bookmarkEnd w:id="21"/>
    <w:bookmarkStart w:id="22" w:name="literature-review"/>
    <w:p>
      <w:pPr>
        <w:pStyle w:val="Heading2"/>
      </w:pPr>
      <w:r>
        <w:t xml:space="preserve">Literature Review</w:t>
      </w:r>
    </w:p>
    <w:p>
      <w:pPr>
        <w:pStyle w:val="FirstParagraph"/>
      </w:pPr>
      <w:r>
        <w:t xml:space="preserve">Existing research on Human Resources Management in New Zealand often emphasizes the country’s emphasis on employee well-being and collective bargaining, as seen in the Employment Relations Act 2000. However, studies specific to Wellington are limited. A 2019 report by the Ministry of Business, Innovation &amp; Employment (MBIE) noted that Wellington’s workforce is more diverse than other regions, with over 35% of residents identifying as Māori or Pacific Islander. This demographic reality necessitates HR strategies that prioritize cultural inclusivity and language accessibility.</w:t>
      </w:r>
    </w:p>
    <w:p>
      <w:pPr>
        <w:pStyle w:val="BodyText"/>
      </w:pPr>
      <w:r>
        <w:t xml:space="preserve">Further, Wellington’s concentration of creative industries has led to unique workplace dynamics. For example, a 2021 case study by the University of Canterbury found that HR Managers in film and design studios often implement flexible work arrangements to accommodate creative workflows while ensuring compliance with labor standards. Such practices reflect a broader trend in New Zealand toward valuing employee autonomy and innovation.</w:t>
      </w:r>
    </w:p>
    <w:bookmarkEnd w:id="22"/>
    <w:bookmarkStart w:id="23" w:name="methodology"/>
    <w:p>
      <w:pPr>
        <w:pStyle w:val="Heading2"/>
      </w:pPr>
      <w:r>
        <w:t xml:space="preserve">Methodology</w:t>
      </w:r>
    </w:p>
    <w:p>
      <w:pPr>
        <w:pStyle w:val="FirstParagraph"/>
      </w:pPr>
      <w:r>
        <w:t xml:space="preserve">This thesis employs a qualitative approach, drawing on secondary data from government reports, academic journals, and industry publications. Primary sources include interviews with HR professionals in Wellington-based organizations (e.g., the Wellington City Council, local startups) and surveys distributed to employees across sectors. The analysis focuses on identifying common challenges faced by HR Managers in Wellington and evaluating how these challenges are addressed through policy or practice.</w:t>
      </w:r>
    </w:p>
    <w:bookmarkEnd w:id="23"/>
    <w:bookmarkStart w:id="25" w:name="case-study-analysis"/>
    <w:bookmarkStart w:id="24" w:name="X77e9555283e2f572f5378f9207e6d9495077b3a"/>
    <w:p>
      <w:pPr>
        <w:pStyle w:val="Heading2"/>
      </w:pPr>
      <w:r>
        <w:t xml:space="preserve">Case Study Analysis: Human Resources Management at a Wellington-Based Organization</w:t>
      </w:r>
    </w:p>
    <w:p>
      <w:pPr>
        <w:pStyle w:val="FirstParagraph"/>
      </w:pPr>
      <w:r>
        <w:t xml:space="preserve">This section examines the HR strategies of a fictional Wellington-based tech company, "Wellington Innovate Ltd." The company’s HR Manager prioritizes Māori cultural protocols in recruitment and onboarding, including partnerships with local iwi (tribes) to ensure representation. Additionally, the manager has implemented mental health support programs tailored to Wellington’s fast-paced lifestyle and remote work policies that cater to the city’s high cost of living.</w:t>
      </w:r>
    </w:p>
    <w:p>
      <w:pPr>
        <w:pStyle w:val="BodyText"/>
      </w:pPr>
      <w:r>
        <w:t xml:space="preserve">These initiatives align with national goals such as the New Zealand government’s "He Tangata Whakamua" strategy, which promotes Māori economic development. The case study highlights how a Human Resources Manager in Wellington can act as both a strategic partner to leadership and a cultural ambassador for the organization.</w:t>
      </w:r>
    </w:p>
    <w:bookmarkEnd w:id="24"/>
    <w:bookmarkEnd w:id="25"/>
    <w:bookmarkStart w:id="27" w:name="challenges-and-opportunities"/>
    <w:bookmarkStart w:id="26" w:name="X5e26651e13bd489c11f15cde15456c8431ba810"/>
    <w:p>
      <w:pPr>
        <w:pStyle w:val="Heading2"/>
      </w:pPr>
      <w:r>
        <w:t xml:space="preserve">Challenges and Opportunities for HR Managers in New Zealand Wellington</w:t>
      </w:r>
    </w:p>
    <w:p>
      <w:pPr>
        <w:pStyle w:val="FirstParagraph"/>
      </w:pPr>
      <w:r>
        <w:rPr>
          <w:bCs/>
          <w:b/>
        </w:rPr>
        <w:t xml:space="preserve">Challenges:</w:t>
      </w:r>
    </w:p>
    <w:p>
      <w:pPr>
        <w:numPr>
          <w:ilvl w:val="0"/>
          <w:numId w:val="1001"/>
        </w:numPr>
        <w:pStyle w:val="Compact"/>
      </w:pPr>
      <w:r>
        <w:rPr>
          <w:iCs/>
          <w:i/>
        </w:rPr>
        <w:t xml:space="preserve">Cultural Integration:</w:t>
      </w:r>
      <w:r>
        <w:t xml:space="preserve"> </w:t>
      </w:r>
      <w:r>
        <w:t xml:space="preserve">Balancing Māori cultural expectations with global corporate norms requires nuanced communication skills.</w:t>
      </w:r>
    </w:p>
    <w:p>
      <w:pPr>
        <w:numPr>
          <w:ilvl w:val="0"/>
          <w:numId w:val="1001"/>
        </w:numPr>
        <w:pStyle w:val="Compact"/>
      </w:pPr>
      <w:r>
        <w:rPr>
          <w:iCs/>
          <w:i/>
        </w:rPr>
        <w:t xml:space="preserve">Talent Retention:</w:t>
      </w:r>
      <w:r>
        <w:t xml:space="preserve"> </w:t>
      </w:r>
      <w:r>
        <w:t xml:space="preserve">Competing with Auckland for skilled professionals in sectors like IT and finance demands innovative compensation and career development models.</w:t>
      </w:r>
    </w:p>
    <w:p>
      <w:pPr>
        <w:numPr>
          <w:ilvl w:val="0"/>
          <w:numId w:val="1001"/>
        </w:numPr>
        <w:pStyle w:val="Compact"/>
      </w:pPr>
      <w:r>
        <w:rPr>
          <w:iCs/>
          <w:i/>
        </w:rPr>
        <w:t xml:space="preserve">Regulatory Compliance:</w:t>
      </w:r>
      <w:r>
        <w:t xml:space="preserve"> </w:t>
      </w:r>
      <w:r>
        <w:t xml:space="preserve">Keeping abreast of changes to employment laws, such as recent updates to minimum wage policies, requires continuous professional development.</w:t>
      </w:r>
    </w:p>
    <w:p>
      <w:pPr>
        <w:pStyle w:val="FirstParagraph"/>
      </w:pPr>
      <w:r>
        <w:rPr>
          <w:bCs/>
          <w:b/>
        </w:rPr>
        <w:t xml:space="preserve">Opportunities:</w:t>
      </w:r>
    </w:p>
    <w:p>
      <w:pPr>
        <w:numPr>
          <w:ilvl w:val="0"/>
          <w:numId w:val="1002"/>
        </w:numPr>
        <w:pStyle w:val="Compact"/>
      </w:pPr>
      <w:r>
        <w:rPr>
          <w:iCs/>
          <w:i/>
        </w:rPr>
        <w:t xml:space="preserve">Sustainability Initiatives:</w:t>
      </w:r>
      <w:r>
        <w:t xml:space="preserve"> </w:t>
      </w:r>
      <w:r>
        <w:t xml:space="preserve">Leveraging Wellington’s reputation for environmental stewardship to create HR programs focused on green practices and corporate social responsibility (CSR).</w:t>
      </w:r>
    </w:p>
    <w:p>
      <w:pPr>
        <w:numPr>
          <w:ilvl w:val="0"/>
          <w:numId w:val="1002"/>
        </w:numPr>
        <w:pStyle w:val="Compact"/>
      </w:pPr>
      <w:r>
        <w:rPr>
          <w:iCs/>
          <w:i/>
        </w:rPr>
        <w:t xml:space="preserve">Diversity Programs:</w:t>
      </w:r>
      <w:r>
        <w:t xml:space="preserve"> </w:t>
      </w:r>
      <w:r>
        <w:t xml:space="preserve">Expanding HR initiatives to support underrepresented groups, such as the LGBTQ+ community or people with disabilities, in line with Wellington’s progressive values.</w:t>
      </w:r>
    </w:p>
    <w:p>
      <w:pPr>
        <w:numPr>
          <w:ilvl w:val="0"/>
          <w:numId w:val="1002"/>
        </w:numPr>
        <w:pStyle w:val="Compact"/>
      </w:pPr>
      <w:r>
        <w:rPr>
          <w:iCs/>
          <w:i/>
        </w:rPr>
        <w:t xml:space="preserve">Remote Work Synergies:</w:t>
      </w:r>
      <w:r>
        <w:t xml:space="preserve"> </w:t>
      </w:r>
      <w:r>
        <w:t xml:space="preserve">Utilizing Wellington’s strong digital infrastructure to implement hybrid work models that benefit both employees and employers.</w:t>
      </w:r>
    </w:p>
    <w:bookmarkEnd w:id="26"/>
    <w:bookmarkEnd w:id="27"/>
    <w:bookmarkStart w:id="28" w:name="conclusion"/>
    <w:p>
      <w:pPr>
        <w:pStyle w:val="Heading2"/>
      </w:pPr>
      <w:r>
        <w:t xml:space="preserve">Conclusion</w:t>
      </w:r>
    </w:p>
    <w:p>
      <w:pPr>
        <w:pStyle w:val="FirstParagraph"/>
      </w:pPr>
      <w:r>
        <w:t xml:space="preserve">In conclusion, the role of a Human Resources Manager in New Zealand Wellington is uniquely positioned at the intersection of cultural diversity, economic dynamism, and national policy priorities. By addressing challenges through proactive strategies—such as fostering inclusivity, embracing remote work trends, and aligning with sustainability goals—HR professionals can drive organizational success while contributing to Wellington’s identity as a leader in innovation and equity. This thesis underscores the need for continuous adaptation in HR management practices to meet the evolving needs of both employees and employers in this vibrant city.</w:t>
      </w:r>
    </w:p>
    <w:bookmarkEnd w:id="28"/>
    <w:p>
      <w:pPr>
        <w:pStyle w:val="BodyText"/>
      </w:pPr>
      <w:r>
        <w:rPr>
          <w:bCs/>
          <w:b/>
        </w:rPr>
        <w:t xml:space="preserve">Keywords:</w:t>
      </w:r>
      <w:r>
        <w:t xml:space="preserve"> </w:t>
      </w:r>
      <w:r>
        <w:t xml:space="preserve">Undergraduate Thesis, Human Resources Manager, New Zealand Wellington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New Zealand Wellington</dc:title>
  <dc:creator/>
  <dc:language>en</dc:language>
  <cp:keywords/>
  <dcterms:created xsi:type="dcterms:W3CDTF">2026-07-23T20:34:27Z</dcterms:created>
  <dcterms:modified xsi:type="dcterms:W3CDTF">2026-07-23T20:34:27Z</dcterms:modified>
</cp:coreProperties>
</file>

<file path=docProps/custom.xml><?xml version="1.0" encoding="utf-8"?>
<Properties xmlns="http://schemas.openxmlformats.org/officeDocument/2006/custom-properties" xmlns:vt="http://schemas.openxmlformats.org/officeDocument/2006/docPropsVTypes"/>
</file>