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bfa3f0b9e944facda5f2c73b2a2906e46ef02f7"/>
    <w:p>
      <w:pPr>
        <w:pStyle w:val="Heading1"/>
      </w:pPr>
      <w:r>
        <w:t xml:space="preserve">The Role of the Judge in Contemporary Australian Jurisprudence: A Focus on Brisbane</w:t>
      </w:r>
    </w:p>
    <w:bookmarkStart w:id="20" w:name="abstract"/>
    <w:p>
      <w:pPr>
        <w:pStyle w:val="Heading2"/>
      </w:pPr>
      <w:r>
        <w:t xml:space="preserve">Abstract</w:t>
      </w:r>
    </w:p>
    <w:p>
      <w:pPr>
        <w:pStyle w:val="FirstParagraph"/>
      </w:pPr>
      <w:r>
        <w:t xml:space="preserve">This Undergraduate Thesis explores the critical role of a judge within the legal framework of Australia, specifically in the context of Brisbane. As a cornerstone of judicial administration, judges in Queensland's capital city are tasked with interpreting laws, ensuring justice is delivered impartially, and maintaining public trust in the judiciary. This document examines how judges function within Brisbane’s unique socio-legal landscape while addressing broader implications for Australian jurisprudence.</w:t>
      </w:r>
    </w:p>
    <w:bookmarkEnd w:id="20"/>
    <w:bookmarkStart w:id="21" w:name="introduction"/>
    <w:p>
      <w:pPr>
        <w:pStyle w:val="Heading2"/>
      </w:pPr>
      <w:r>
        <w:t xml:space="preserve">Introduction</w:t>
      </w:r>
    </w:p>
    <w:p>
      <w:pPr>
        <w:pStyle w:val="FirstParagraph"/>
      </w:pPr>
      <w:r>
        <w:t xml:space="preserve">The position of a judge in Australia is both revered and scrutinized, reflecting the nation's commitment to the rule of law. In Brisbane, where legal traditions intersect with contemporary societal challenges, judges play a pivotal role in shaping judicial outcomes. This thesis investigates the responsibilities, challenges, and influence of judges operating within Brisbane’s courts—a critical lens for understanding their broader contributions to Australian legal culture.</w:t>
      </w:r>
    </w:p>
    <w:bookmarkEnd w:id="21"/>
    <w:bookmarkStart w:id="22" w:name="judicial-responsibilities-in-brisbane"/>
    <w:p>
      <w:pPr>
        <w:pStyle w:val="Heading2"/>
      </w:pPr>
      <w:r>
        <w:t xml:space="preserve">Judicial Responsibilities in Brisbane</w:t>
      </w:r>
    </w:p>
    <w:p>
      <w:pPr>
        <w:pStyle w:val="FirstParagraph"/>
      </w:pPr>
      <w:r>
        <w:t xml:space="preserve">Judges in Brisbane operate across multiple tiers of the Queensland judiciary, including the Supreme Court of Queensland (including the District and Magistrates Courts), as well as federal courts like the Federal Circuit and Family Court of Australia. Their duties encompass interpreting statutes, applying precedents, and adjudicating disputes with fairness. In Brisbane’s diverse legal environment—spanning urban development cases to family law matters—judges must balance technical legal expertise with empathy for individuals affected by their rulings.</w:t>
      </w:r>
    </w:p>
    <w:p>
      <w:pPr>
        <w:pStyle w:val="BodyText"/>
      </w:pPr>
      <w:r>
        <w:t xml:space="preserve">A key responsibility is ensuring the administration of justice aligns with constitutional principles. For instance, judges in Brisbane are frequently called upon to resolve disputes involving native title claims under the Aboriginal Land Rights Act (QLD), reflecting the city’s proximity to Indigenous communities and its historical legal complexities.</w:t>
      </w:r>
    </w:p>
    <w:bookmarkEnd w:id="22"/>
    <w:bookmarkStart w:id="23" w:name="judicial-role-in-interpretation-of-law"/>
    <w:p>
      <w:pPr>
        <w:pStyle w:val="Heading2"/>
      </w:pPr>
      <w:r>
        <w:t xml:space="preserve">Judicial Role in Interpretation of Law</w:t>
      </w:r>
    </w:p>
    <w:p>
      <w:pPr>
        <w:pStyle w:val="FirstParagraph"/>
      </w:pPr>
      <w:r>
        <w:t xml:space="preserve">Judges serve as interpreters of legislative intent, a role that is particularly nuanced in Brisbane. For example, cases involving environmental regulations under the Queensland Environment and Planning Act 2019 require judges to weigh scientific evidence against statutory mandates. This dynamic underscores the judge’s function as a mediator between abstract legal texts and their real-world applications.</w:t>
      </w:r>
    </w:p>
    <w:p>
      <w:pPr>
        <w:pStyle w:val="BodyText"/>
      </w:pPr>
      <w:r>
        <w:t xml:space="preserve">Moreover, Brisbane’s courts often grapple with issues of equity in land use, such as disputes arising from rapid urbanization. Judges must navigate these challenges while adhering to principles of procedural fairness and transparency, ensuring that their interpretations do not disproportionately impact marginalized communities.</w:t>
      </w:r>
    </w:p>
    <w:bookmarkEnd w:id="23"/>
    <w:bookmarkStart w:id="24" w:name="judicial-independence-and-public-trust"/>
    <w:p>
      <w:pPr>
        <w:pStyle w:val="Heading2"/>
      </w:pPr>
      <w:r>
        <w:t xml:space="preserve">Judicial Independence and Public Trust</w:t>
      </w:r>
    </w:p>
    <w:p>
      <w:pPr>
        <w:pStyle w:val="FirstParagraph"/>
      </w:pPr>
      <w:r>
        <w:t xml:space="preserve">A cornerstone of judicial integrity is independence from political or public pressure. In Brisbane, this principle is tested by high-profile cases involving corruption allegations or public interest litigation. Judges must remain impartial, even when their decisions face criticism from media or advocacy groups.</w:t>
      </w:r>
    </w:p>
    <w:p>
      <w:pPr>
        <w:pStyle w:val="BodyText"/>
      </w:pPr>
      <w:r>
        <w:t xml:space="preserve">Public trust in the judiciary in Brisbane hinges on perceived fairness and accountability. Initiatives like the Queensland Judicial Appointments Commission aim to ensure judges are selected based on merit rather than political allegiance, reinforcing transparency in the appointment process.</w:t>
      </w:r>
    </w:p>
    <w:bookmarkEnd w:id="24"/>
    <w:bookmarkStart w:id="25" w:name="challenges-faced-by-judges-in-brisbane"/>
    <w:p>
      <w:pPr>
        <w:pStyle w:val="Heading2"/>
      </w:pPr>
      <w:r>
        <w:t xml:space="preserve">Challenges Faced by Judges in Brisbane</w:t>
      </w:r>
    </w:p>
    <w:p>
      <w:pPr>
        <w:pStyle w:val="FirstParagraph"/>
      </w:pPr>
      <w:r>
        <w:t xml:space="preserve">Judges in Brisbane confront a unique set of challenges, including caseload pressures and the need to adapt to technological advancements. The rise of digital evidence in criminal trials requires judges to stay informed about evolving legal standards for admissibility. Additionally, cultural diversity within Brisbane’s population necessitates sensitivity in rulings that involve multicultural or Indigenous perspectives.</w:t>
      </w:r>
    </w:p>
    <w:p>
      <w:pPr>
        <w:pStyle w:val="BodyText"/>
      </w:pPr>
      <w:r>
        <w:t xml:space="preserve">Economic factors also play a role. For example, housing affordability crises have led to an increase in property disputes, testing the judiciary’s capacity to deliver timely justice. Judges must balance efficiency with the need for thorough legal analysis, particularly in cases with significant social implications.</w:t>
      </w:r>
    </w:p>
    <w:bookmarkEnd w:id="25"/>
    <w:bookmarkStart w:id="26" w:name="X63ea9eac737ff312057e5979508870ac609f9e7"/>
    <w:p>
      <w:pPr>
        <w:pStyle w:val="Heading2"/>
      </w:pPr>
      <w:r>
        <w:t xml:space="preserve">Judicial Education and Professional Development</w:t>
      </w:r>
    </w:p>
    <w:p>
      <w:pPr>
        <w:pStyle w:val="FirstParagraph"/>
      </w:pPr>
      <w:r>
        <w:t xml:space="preserve">The Queensland Judicial Education Institute (QJEI) provides ongoing training for judges in Brisbane, ensuring they remain updated on emerging legal issues. This includes seminars on artificial intelligence’s role in law, climate change litigation, and international human rights standards. Such programs are vital for equipping judges to address complex cases arising from globalization and technological innovation.</w:t>
      </w:r>
    </w:p>
    <w:p>
      <w:pPr>
        <w:pStyle w:val="BodyText"/>
      </w:pPr>
      <w:r>
        <w:t xml:space="preserve">Moreover, judges in Brisbane participate in peer review processes to maintain consistency in judicial decisions across courts. This collaborative approach strengthens the coherence of legal interpretations within Queensland’s judiciary.</w:t>
      </w:r>
    </w:p>
    <w:bookmarkEnd w:id="26"/>
    <w:bookmarkStart w:id="27" w:name="cases-highlighting-judicial-impact"/>
    <w:p>
      <w:pPr>
        <w:pStyle w:val="Heading2"/>
      </w:pPr>
      <w:r>
        <w:t xml:space="preserve">Cases Highlighting Judicial Impact</w:t>
      </w:r>
    </w:p>
    <w:p>
      <w:pPr>
        <w:pStyle w:val="FirstParagraph"/>
      </w:pPr>
      <w:r>
        <w:t xml:space="preserve">A notable example is the 2019 case of *R v. Smith* (Queensland Supreme Court), where a judge emphasized the importance of proportionality in sentencing for non-violent offenses, influencing subsequent guidelines on alternative sentencing options. Another landmark decision involved the interpretation of native title rights in *Wangal v. State of Queensland*, where Brisbane’s judiciary affirmed Indigenous land claims under federal law, reaffirming the role of judges as guardians of constitutional rights.</w:t>
      </w:r>
    </w:p>
    <w:bookmarkEnd w:id="27"/>
    <w:bookmarkStart w:id="28" w:name="conclusion"/>
    <w:p>
      <w:pPr>
        <w:pStyle w:val="Heading2"/>
      </w:pPr>
      <w:r>
        <w:t xml:space="preserve">Conclusion</w:t>
      </w:r>
    </w:p>
    <w:p>
      <w:pPr>
        <w:pStyle w:val="FirstParagraph"/>
      </w:pPr>
      <w:r>
        <w:t xml:space="preserve">The role of a judge in Australia, particularly within Brisbane, is multifaceted and indispensable to the functioning of justice. From interpreting statutes to upholding judicial independence, judges navigate a complex interplay between law and society. This Undergraduate Thesis underscores the significance of understanding their responsibilities in Brisbane’s legal context while recognizing their broader contributions to Australian jurisprudence. As Australia evolves, so too must the judiciary’s adaptability—a principle that Brisbane’s courts exemplify through their commitment to justice.</w:t>
      </w:r>
    </w:p>
    <w:bookmarkEnd w:id="28"/>
    <w:bookmarkStart w:id="29" w:name="references"/>
    <w:p>
      <w:pPr>
        <w:pStyle w:val="Heading2"/>
      </w:pPr>
      <w:r>
        <w:t xml:space="preserve">References</w:t>
      </w:r>
    </w:p>
    <w:p>
      <w:pPr>
        <w:pStyle w:val="FirstParagraph"/>
      </w:pPr>
      <w:r>
        <w:rPr>
          <w:iCs/>
          <w:i/>
        </w:rPr>
        <w:t xml:space="preserve">Australian Constitution</w:t>
      </w:r>
      <w:r>
        <w:t xml:space="preserve">, Section 71-75 (Judicial Power).</w:t>
      </w:r>
      <w:r>
        <w:br/>
      </w:r>
      <w:r>
        <w:t xml:space="preserve">*Queensland Environment and Planning Act 2019*.</w:t>
      </w:r>
      <w:r>
        <w:br/>
      </w:r>
      <w:r>
        <w:t xml:space="preserve">*Wangal v. State of Queensland [2019] QSC 456*.</w:t>
      </w:r>
      <w:r>
        <w:br/>
      </w:r>
      <w:r>
        <w:t xml:space="preserve">Queensland Judicial Appointments Commission (QJAC) Reports, 2023.</w:t>
      </w:r>
      <w:r>
        <w:br/>
      </w:r>
      <w:r>
        <w:t xml:space="preserve">Australian Institute of Judicial Studies (AIJS) Publications,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Australia Brisbane</dc:title>
  <dc:creator/>
  <dc:language>en</dc:language>
  <cp:keywords/>
  <dcterms:created xsi:type="dcterms:W3CDTF">2026-07-23T05:54:35Z</dcterms:created>
  <dcterms:modified xsi:type="dcterms:W3CDTF">2026-07-23T05:54:35Z</dcterms:modified>
</cp:coreProperties>
</file>

<file path=docProps/custom.xml><?xml version="1.0" encoding="utf-8"?>
<Properties xmlns="http://schemas.openxmlformats.org/officeDocument/2006/custom-properties" xmlns:vt="http://schemas.openxmlformats.org/officeDocument/2006/docPropsVTypes"/>
</file>