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3c172e6dd40e31b80d0be200982a9bb0bb635c"/>
    <w:p>
      <w:pPr>
        <w:pStyle w:val="Heading1"/>
      </w:pPr>
      <w:r>
        <w:t xml:space="preserve">Undergraduate Thesis: The Role of a Judge in Germany’s Judicial System with a Focus on Berlin</w:t>
      </w:r>
    </w:p>
    <w:p>
      <w:pPr>
        <w:pStyle w:val="FirstParagraph"/>
      </w:pPr>
      <w:r>
        <w:t xml:space="preserve">This undergraduate thesis explores the critical role of a judge within Germany’s legal framework, emphasizing the unique responsibilities and challenges faced by judges operating in Berlin. As one of Germany’s most culturally diverse and politically significant cities, Berlin presents a complex environment for judicial professionals. This document analyzes the theoretical and practical aspects of judicial duties in Germany, with particular attention to the administrative, criminal, and constitutional law systems that define a judge’s work in Berlin.</w:t>
      </w:r>
    </w:p>
    <w:bookmarkStart w:id="20" w:name="abstract"/>
    <w:p>
      <w:pPr>
        <w:pStyle w:val="Heading2"/>
      </w:pPr>
      <w:r>
        <w:t xml:space="preserve">Abstract</w:t>
      </w:r>
    </w:p>
    <w:p>
      <w:pPr>
        <w:pStyle w:val="FirstParagraph"/>
      </w:pPr>
      <w:r>
        <w:t xml:space="preserve">The thesis investigates how the role of a judge in Germany aligns with constitutional principles while adapting to regional dynamics such as those found in Berlin. It examines judicial independence, procedural fairness, and the impact of multiculturalism on legal interpretation. Through case studies and analysis of recent legislation, this work highlights the evolving responsibilities of judges in a city that serves as both a federal capital and a hub for international law. The study concludes with recommendations for enhancing judicial efficiency in Berlin’s courts.</w:t>
      </w:r>
    </w:p>
    <w:bookmarkEnd w:id="20"/>
    <w:bookmarkStart w:id="21" w:name="introduction"/>
    <w:p>
      <w:pPr>
        <w:pStyle w:val="Heading2"/>
      </w:pPr>
      <w:r>
        <w:t xml:space="preserve">Introduction</w:t>
      </w:r>
    </w:p>
    <w:p>
      <w:pPr>
        <w:pStyle w:val="FirstParagraph"/>
      </w:pPr>
      <w:r>
        <w:t xml:space="preserve">The German legal system is rooted in civil law traditions, governed by the Grundgesetz (Basic Law) and structured around federal and state jurisdictions. A judge in Germany holds a dual role: as an arbiter of justice based on codified laws and as a guardian of constitutional rights. In Berlin, this role is further complicated by the city’s status as a federal capital, its multicultural population, and its position at the intersection of European Union (EU) law and national statutes. This thesis explores how these factors shape judicial practices in Berlin, with a focus on the qualifications, responsibilities, and challenges faced by judges in this unique setting.</w:t>
      </w:r>
    </w:p>
    <w:bookmarkEnd w:id="21"/>
    <w:bookmarkStart w:id="22" w:name="X8815ac2d1a8286f44b49da92d924e71dc5b4ed3"/>
    <w:p>
      <w:pPr>
        <w:pStyle w:val="Heading2"/>
      </w:pPr>
      <w:r>
        <w:t xml:space="preserve">Legal Framework of Germany: Federalism and Judicial Independence</w:t>
      </w:r>
    </w:p>
    <w:p>
      <w:pPr>
        <w:pStyle w:val="FirstParagraph"/>
      </w:pPr>
      <w:r>
        <w:t xml:space="preserve">Germany’s federal system divides legal authority between the federal government (Bund) and 16 states (Länder), including Berlin. The Bundestag enacts national laws, while Länder courts handle regional matters such as administrative disputes, local criminal law, and civil litigation. Judges in Germany are appointed through a rigorous process involving the Federal Judicial Selection Committee (Bundesjustizamt) for federal courts and state-level committees for Landgerichte (state courts). In Berlin, judges must also navigate the interplay between federal laws and Berlin-specific regulations, such as those related to housing rights or immigration policies.</w:t>
      </w:r>
    </w:p>
    <w:p>
      <w:pPr>
        <w:pStyle w:val="BodyText"/>
      </w:pPr>
      <w:r>
        <w:t xml:space="preserve">The Grundgesetz guarantees judicial independence in Article 97, ensuring that judges are free from political interference. This principle is vital in Berlin, where high-profile cases often attract media scrutiny and public debate. Judges must balance their duty to uphold the law with the need to maintain public trust in the judiciary.</w:t>
      </w:r>
    </w:p>
    <w:bookmarkEnd w:id="22"/>
    <w:bookmarkStart w:id="23" w:name="X252e1f2e43267626157d99f35a3cc033b86fa23"/>
    <w:p>
      <w:pPr>
        <w:pStyle w:val="Heading2"/>
      </w:pPr>
      <w:r>
        <w:t xml:space="preserve">The Role of a Judge in Germany’s Judicial System</w:t>
      </w:r>
    </w:p>
    <w:p>
      <w:pPr>
        <w:pStyle w:val="FirstParagraph"/>
      </w:pPr>
      <w:r>
        <w:t xml:space="preserve">In Germany, judges operate within three main branches: civil, criminal, and administrative law. Their responsibilities include interpreting statutes, presiding over trials, and delivering verdicts based on evidence. In Berlin’s Landgerichte (state courts), judges handle cases ranging from property disputes to serious crimes such as sexual assault or drug trafficking. Additionally, the Berlin Administrative Court (Verwaltungsgericht) deals with issues like municipal regulations and public services.</w:t>
      </w:r>
    </w:p>
    <w:p>
      <w:pPr>
        <w:pStyle w:val="BodyText"/>
      </w:pPr>
      <w:r>
        <w:t xml:space="preserve">Judges in Germany are also tasked with ensuring procedural fairness. This includes safeguarding the rights of defendants under Article 103 of the Grundgesetz, which guarantees a fair trial. In Berlin, where cases often involve migrants or asylum seekers, judges must apply both national and international law (e.g., EU directives on refugee rights) to ensure equitable outcomes.</w:t>
      </w:r>
    </w:p>
    <w:bookmarkEnd w:id="23"/>
    <w:bookmarkStart w:id="24" w:name="challenges-faced-by-judges-in-berlin"/>
    <w:p>
      <w:pPr>
        <w:pStyle w:val="Heading2"/>
      </w:pPr>
      <w:r>
        <w:t xml:space="preserve">Challenges Faced by Judges in Berlin</w:t>
      </w:r>
    </w:p>
    <w:p>
      <w:pPr>
        <w:pStyle w:val="FirstParagraph"/>
      </w:pPr>
      <w:r>
        <w:t xml:space="preserve">Berlin’s unique characteristics present distinct challenges for its judiciary. First, the city’s multicultural population requires judges to navigate complex cultural and linguistic barriers. For example, a 2019 study by the Berlin Senate Department for Justice found that 35% of court cases involved non-German speakers, necessitating the use of interpreters and culturally sensitive legal interpretations.</w:t>
      </w:r>
    </w:p>
    <w:p>
      <w:pPr>
        <w:pStyle w:val="BodyText"/>
      </w:pPr>
      <w:r>
        <w:t xml:space="preserve">Second, Berlin’s role as a political and administrative center means its courts often handle cases with national or international significance. This includes rulings on EU law compliance, environmental regulations (e.g., climate change litigation), and issues related to freedom of speech in public forums. Judges must ensure their decisions align with both German constitutional principles and supranational obligations.</w:t>
      </w:r>
    </w:p>
    <w:p>
      <w:pPr>
        <w:pStyle w:val="BodyText"/>
      </w:pPr>
      <w:r>
        <w:t xml:space="preserve">Third, the increasing number of asylum applications in Berlin—over 140,000 cases were pending in 2023 according to the Federal Office for Migration and Refugees (BAMF)—places immense pressure on the judiciary. Judges must balance humanitarian considerations with legal thresholds for refugee status under Germany’s Asylum Law (Asylgesetz).</w:t>
      </w:r>
    </w:p>
    <w:bookmarkEnd w:id="24"/>
    <w:bookmarkStart w:id="25" w:name="Xc6843663a4b0a8ce5d8e4564af6f90c4129ac81"/>
    <w:p>
      <w:pPr>
        <w:pStyle w:val="Heading2"/>
      </w:pPr>
      <w:r>
        <w:t xml:space="preserve">Case Study: The Berlin Administrative Court and Urban Planning Disputes</w:t>
      </w:r>
    </w:p>
    <w:p>
      <w:pPr>
        <w:pStyle w:val="FirstParagraph"/>
      </w:pPr>
      <w:r>
        <w:t xml:space="preserve">A notable example of judicial decision-making in Berlin is the 2021 ruling by the Berlin Administrative Court on a controversial urban development project. Developers sought to rezone a historic neighborhood for luxury housing, but local residents argued that this would displace low-income families and violate heritage protection laws. The court’s judge had to weigh conflicting interests: economic growth versus social equity and historical preservation.</w:t>
      </w:r>
    </w:p>
    <w:p>
      <w:pPr>
        <w:pStyle w:val="BodyText"/>
      </w:pPr>
      <w:r>
        <w:t xml:space="preserve">The ruling emphasized the need for transparency in municipal planning processes under Article 20a of the Grundgesetz, which mandates participatory governance. By upholding residents’ claims, the judge demonstrated how judicial decisions can influence urban policy while reinforcing democratic accountability.</w:t>
      </w:r>
    </w:p>
    <w:bookmarkEnd w:id="25"/>
    <w:bookmarkStart w:id="26" w:name="conclusion"/>
    <w:p>
      <w:pPr>
        <w:pStyle w:val="Heading2"/>
      </w:pPr>
      <w:r>
        <w:t xml:space="preserve">Conclusion</w:t>
      </w:r>
    </w:p>
    <w:p>
      <w:pPr>
        <w:pStyle w:val="FirstParagraph"/>
      </w:pPr>
      <w:r>
        <w:t xml:space="preserve">The role of a judge in Germany’s legal system is both demanding and indispensable. In Berlin, this role is further enriched by the city’s unique socio-political landscape. As custodians of justice, judges must navigate complex legal frameworks, cultural diversity, and high-profile cases that shape national policy. This thesis underscores the importance of judicial independence, procedural fairness, and adaptability in a rapidly changing environment like Berlin.</w:t>
      </w:r>
    </w:p>
    <w:bookmarkEnd w:id="26"/>
    <w:bookmarkStart w:id="27" w:name="recommendations"/>
    <w:p>
      <w:pPr>
        <w:pStyle w:val="Heading2"/>
      </w:pPr>
      <w:r>
        <w:t xml:space="preserve">Recommendations</w:t>
      </w:r>
    </w:p>
    <w:p>
      <w:pPr>
        <w:pStyle w:val="FirstParagraph"/>
      </w:pPr>
      <w:r>
        <w:t xml:space="preserve">To enhance judicial efficiency in Berlin’s courts:</w:t>
      </w:r>
    </w:p>
    <w:p>
      <w:pPr>
        <w:numPr>
          <w:ilvl w:val="0"/>
          <w:numId w:val="1001"/>
        </w:numPr>
        <w:pStyle w:val="Compact"/>
      </w:pPr>
      <w:r>
        <w:t xml:space="preserve">Increase funding for interpreter services and legal aid to support non-German-speaking litigants.</w:t>
      </w:r>
    </w:p>
    <w:p>
      <w:pPr>
        <w:numPr>
          <w:ilvl w:val="0"/>
          <w:numId w:val="1001"/>
        </w:numPr>
        <w:pStyle w:val="Compact"/>
      </w:pPr>
      <w:r>
        <w:t xml:space="preserve">Implement specialized training programs for judges on EU law and multiculturalism.</w:t>
      </w:r>
    </w:p>
    <w:p>
      <w:pPr>
        <w:numPr>
          <w:ilvl w:val="0"/>
          <w:numId w:val="1001"/>
        </w:numPr>
        <w:pStyle w:val="Compact"/>
      </w:pPr>
      <w:r>
        <w:t xml:space="preserve">Promote digitalization of court processes to reduce case backlogs, particularly in asylum-related matters.</w:t>
      </w:r>
    </w:p>
    <w:bookmarkEnd w:id="27"/>
    <w:bookmarkStart w:id="28" w:name="references"/>
    <w:p>
      <w:pPr>
        <w:pStyle w:val="Heading2"/>
      </w:pPr>
      <w:r>
        <w:t xml:space="preserve">References</w:t>
      </w:r>
    </w:p>
    <w:p>
      <w:pPr>
        <w:pStyle w:val="FirstParagraph"/>
      </w:pPr>
      <w:r>
        <w:rPr>
          <w:iCs/>
          <w:i/>
        </w:rPr>
        <w:t xml:space="preserve">Bundesverfassungsgericht. (2021). Grundgesetz für die Bundesrepublik Deutschland. Berlin: Verlag für das Bundesjustizministerium.</w:t>
      </w:r>
      <w:r>
        <w:br/>
      </w:r>
      <w:r>
        <w:rPr>
          <w:iCs/>
          <w:i/>
        </w:rPr>
        <w:t xml:space="preserve">Berlin Senate Department for Justice. (2019). Report on Multicultural Challenges in the Judiciary. Berlin: Senate Publications.</w:t>
      </w:r>
      <w:r>
        <w:br/>
      </w:r>
      <w:r>
        <w:rPr>
          <w:iCs/>
          <w:i/>
        </w:rPr>
        <w:t xml:space="preserve">Federal Office for Migration and Refugees (BAMF). (2023). Statistical Yearbook on Asylum Procedures in Germany. Bonn: BAMF Press.</w:t>
      </w:r>
      <w:r>
        <w:br/>
      </w:r>
      <w:r>
        <w:rPr>
          <w:iCs/>
          <w:i/>
        </w:rPr>
        <w:t xml:space="preserve">Humboldt University of Berlin. (2020). Comparative Study of Judicial Systems in Europe. Berlin: Institute for Legal Studies.</w:t>
      </w:r>
    </w:p>
    <w:p>
      <w:pPr>
        <w:pStyle w:val="BodyText"/>
      </w:pPr>
      <w:r>
        <w:t xml:space="preserve">This undergraduate thesis synthesizes legal theory, practical case studies, and policy analysis to provide a comprehensive overview of the role of a judge in Germany’s judicial system, with particular emphasis on the complexities unique to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2026-05-31T17:17:57Z</dcterms:created>
  <dcterms:modified xsi:type="dcterms:W3CDTF">2026-05-31T17:17:57Z</dcterms:modified>
</cp:coreProperties>
</file>

<file path=docProps/custom.xml><?xml version="1.0" encoding="utf-8"?>
<Properties xmlns="http://schemas.openxmlformats.org/officeDocument/2006/custom-properties" xmlns:vt="http://schemas.openxmlformats.org/officeDocument/2006/docPropsVTypes"/>
</file>