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Judicial</w:t>
      </w:r>
      <w:r>
        <w:t xml:space="preserve"> </w:t>
      </w:r>
      <w:r>
        <w:t xml:space="preserve">Reforms</w:t>
      </w:r>
      <w:r>
        <w:t xml:space="preserve"> </w:t>
      </w:r>
      <w:r>
        <w:t xml:space="preserve">in</w:t>
      </w:r>
      <w:r>
        <w:t xml:space="preserve"> </w:t>
      </w:r>
      <w:r>
        <w:t xml:space="preserve">Indonesia,</w:t>
      </w:r>
      <w:r>
        <w:t xml:space="preserve"> </w:t>
      </w:r>
      <w:r>
        <w:t xml:space="preserve">Specifically</w:t>
      </w:r>
      <w:r>
        <w:t xml:space="preserve"> </w:t>
      </w:r>
      <w:r>
        <w:t xml:space="preserve">Jakarta</w:t>
      </w:r>
    </w:p>
    <w:p>
      <w:pPr>
        <w:pStyle w:val="FirstParagraph"/>
      </w:pPr>
      <w:r>
        <w:t xml:space="preserve">```html</w:t>
      </w:r>
    </w:p>
    <w:bookmarkStart w:id="28" w:name="X8d161ba7bf94da933fb362c73f939bcc58c7fde"/>
    <w:p>
      <w:pPr>
        <w:pStyle w:val="Heading1"/>
      </w:pPr>
      <w:r>
        <w:t xml:space="preserve">Undergraduate Thesis: The Role of Judges in Judicial Reforms in Indonesia, Specifically Jakarta</w:t>
      </w:r>
    </w:p>
    <w:bookmarkStart w:id="20" w:name="abstract"/>
    <w:p>
      <w:pPr>
        <w:pStyle w:val="Heading2"/>
      </w:pPr>
      <w:r>
        <w:t xml:space="preserve">Abstract</w:t>
      </w:r>
    </w:p>
    <w:p>
      <w:pPr>
        <w:pStyle w:val="FirstParagraph"/>
      </w:pPr>
      <w:r>
        <w:t xml:space="preserve">This undergraduate thesis explores the evolving role of judges within the Indonesian judicial system, with a specific focus on Jakarta. As the capital city and economic hub of Indonesia, Jakarta presents unique challenges and opportunities for judicial reform. The study examines how judges navigate legal complexities, uphold constitutional principles, and contribute to equitable justice delivery in a rapidly urbanizing society. It also evaluates the impact of recent reforms on judicial independence, efficiency, and public trust in the legal system.</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theoretical-framework">
        <w:r>
          <w:rPr>
            <w:rStyle w:val="Hyperlink"/>
          </w:rPr>
          <w:t xml:space="preserve">Theoretical Framework: Judicial Role in Indonesia</w:t>
        </w:r>
      </w:hyperlink>
    </w:p>
    <w:p>
      <w:pPr>
        <w:numPr>
          <w:ilvl w:val="0"/>
          <w:numId w:val="1001"/>
        </w:numPr>
        <w:pStyle w:val="Compact"/>
      </w:pPr>
      <w:hyperlink w:anchor="challenges">
        <w:r>
          <w:rPr>
            <w:rStyle w:val="Hyperlink"/>
          </w:rPr>
          <w:t xml:space="preserve">Challenges Faced by Judges in Jakarta</w:t>
        </w:r>
      </w:hyperlink>
    </w:p>
    <w:p>
      <w:pPr>
        <w:numPr>
          <w:ilvl w:val="0"/>
          <w:numId w:val="1001"/>
        </w:numPr>
        <w:pStyle w:val="Compact"/>
      </w:pPr>
      <w:hyperlink w:anchor="reforms-and-impact">
        <w:r>
          <w:rPr>
            <w:rStyle w:val="Hyperlink"/>
          </w:rPr>
          <w:t xml:space="preserve">Judicial Reforms and Their Impact</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The judiciary is a cornerstone of any democratic society, ensuring the rule of law, protecting citizens' rights, and maintaining public order. In Indonesia, particularly in Jakarta—a city with over 10 million residents—the judicial system plays a critical role in resolving disputes ranging from civil litigation to criminal cases. This thesis investigates the responsibilities and challenges faced by judges in Jakarta within the broader context of Indonesia’s legal framework. It also highlights how judicial reforms aim to address systemic inefficiencies while upholding the principles enshrined in Indonesia’s 1945 Constitution.</w:t>
      </w:r>
    </w:p>
    <w:bookmarkEnd w:id="22"/>
    <w:bookmarkStart w:id="23" w:name="theoretical-framework"/>
    <w:p>
      <w:pPr>
        <w:pStyle w:val="Heading2"/>
      </w:pPr>
      <w:r>
        <w:t xml:space="preserve">Theoretical Framework: Judicial Role in Indonesia</w:t>
      </w:r>
    </w:p>
    <w:p>
      <w:pPr>
        <w:pStyle w:val="FirstParagraph"/>
      </w:pPr>
      <w:r>
        <w:t xml:space="preserve">Judges in Indonesia are tasked with interpreting laws, adjudicating cases, and ensuring that legal decisions align with constitutional principles. Under Article 21 of the Indonesian Constitution, the judiciary is independent from the executive and legislative branches, a principle critical to preventing abuse of power. In Jakarta, judges operate within a multi-tiered system: local courts (Pengadilan Negeri), district courts (Pengadilan Tinggi), and the Supreme Court (Mahkamah Agung). Each level has distinct responsibilities, with the Supreme Court serving as the highest appellate authority.</w:t>
      </w:r>
    </w:p>
    <w:p>
      <w:pPr>
        <w:pStyle w:val="BodyText"/>
      </w:pPr>
      <w:r>
        <w:t xml:space="preserve">The role of judges extends beyond legal interpretation. They must also navigate cultural, socioeconomic, and political factors that influence case outcomes. For instance, in Jakarta’s densely populated areas, judges frequently deal with complex cases involving land disputes, corruption allegations, and labor rights. The Indonesian legal system’s dual structure—combining customary law (hukum adat) with statutory laws—adds another layer of complexity.</w:t>
      </w:r>
    </w:p>
    <w:bookmarkEnd w:id="23"/>
    <w:bookmarkStart w:id="24" w:name="challenges"/>
    <w:p>
      <w:pPr>
        <w:pStyle w:val="Heading2"/>
      </w:pPr>
      <w:r>
        <w:t xml:space="preserve">Challenges Faced by Judges in Jakarta</w:t>
      </w:r>
    </w:p>
    <w:p>
      <w:pPr>
        <w:pStyle w:val="FirstParagraph"/>
      </w:pPr>
      <w:r>
        <w:t xml:space="preserve">Judges in Jakarta face several challenges that hinder their ability to deliver justice effectively. These include:</w:t>
      </w:r>
    </w:p>
    <w:p>
      <w:pPr>
        <w:numPr>
          <w:ilvl w:val="0"/>
          <w:numId w:val="1002"/>
        </w:numPr>
        <w:pStyle w:val="Compact"/>
      </w:pPr>
      <w:r>
        <w:rPr>
          <w:bCs/>
          <w:b/>
        </w:rPr>
        <w:t xml:space="preserve">High Case Load:</w:t>
      </w:r>
      <w:r>
        <w:t xml:space="preserve"> </w:t>
      </w:r>
      <w:r>
        <w:t xml:space="preserve">The influx of cases due to Jakarta’s population density often leads to backlogs, delaying justice and reducing public confidence.</w:t>
      </w:r>
    </w:p>
    <w:p>
      <w:pPr>
        <w:numPr>
          <w:ilvl w:val="0"/>
          <w:numId w:val="1002"/>
        </w:numPr>
        <w:pStyle w:val="Compact"/>
      </w:pPr>
      <w:r>
        <w:rPr>
          <w:bCs/>
          <w:b/>
        </w:rPr>
        <w:t xml:space="preserve">Political Interference:</w:t>
      </w:r>
      <w:r>
        <w:t xml:space="preserve"> </w:t>
      </w:r>
      <w:r>
        <w:t xml:space="preserve">Despite constitutional guarantees, instances of political pressure on judges remain a concern, particularly in high-profile cases.</w:t>
      </w:r>
    </w:p>
    <w:p>
      <w:pPr>
        <w:numPr>
          <w:ilvl w:val="0"/>
          <w:numId w:val="1002"/>
        </w:numPr>
        <w:pStyle w:val="Compact"/>
      </w:pPr>
      <w:r>
        <w:rPr>
          <w:bCs/>
          <w:b/>
        </w:rPr>
        <w:t xml:space="preserve">Limited Resources:</w:t>
      </w:r>
      <w:r>
        <w:t xml:space="preserve"> </w:t>
      </w:r>
      <w:r>
        <w:t xml:space="preserve">Insufficient infrastructure and technological tools (e.g., digital case management systems) impede efficiency.</w:t>
      </w:r>
    </w:p>
    <w:p>
      <w:pPr>
        <w:numPr>
          <w:ilvl w:val="0"/>
          <w:numId w:val="1002"/>
        </w:numPr>
        <w:pStyle w:val="Compact"/>
      </w:pPr>
      <w:r>
        <w:rPr>
          <w:bCs/>
          <w:b/>
        </w:rPr>
        <w:t xml:space="preserve">Cultural Bias:</w:t>
      </w:r>
      <w:r>
        <w:t xml:space="preserve"> </w:t>
      </w:r>
      <w:r>
        <w:t xml:space="preserve">Judges may encounter biases rooted in societal norms, affecting their impartiality in cases involving gender, ethnicity, or class.</w:t>
      </w:r>
    </w:p>
    <w:p>
      <w:pPr>
        <w:pStyle w:val="FirstParagraph"/>
      </w:pPr>
      <w:r>
        <w:t xml:space="preserve">These challenges underscore the need for systemic reforms to strengthen judicial independence and capacity-building initiatives tailored to Jakarta’s unique context.</w:t>
      </w:r>
    </w:p>
    <w:bookmarkEnd w:id="24"/>
    <w:bookmarkStart w:id="25" w:name="reforms-and-impact"/>
    <w:p>
      <w:pPr>
        <w:pStyle w:val="Heading2"/>
      </w:pPr>
      <w:r>
        <w:t xml:space="preserve">Judicial Reforms and Their Impact</w:t>
      </w:r>
    </w:p>
    <w:p>
      <w:pPr>
        <w:pStyle w:val="FirstParagraph"/>
      </w:pPr>
      <w:r>
        <w:t xml:space="preserve">In recent years, Indonesia has implemented several judicial reforms aimed at improving transparency and accountability. Key initiatives include:</w:t>
      </w:r>
    </w:p>
    <w:p>
      <w:pPr>
        <w:numPr>
          <w:ilvl w:val="0"/>
          <w:numId w:val="1003"/>
        </w:numPr>
        <w:pStyle w:val="Compact"/>
      </w:pPr>
      <w:r>
        <w:rPr>
          <w:bCs/>
          <w:b/>
        </w:rPr>
        <w:t xml:space="preserve">e-Court System:</w:t>
      </w:r>
      <w:r>
        <w:t xml:space="preserve"> </w:t>
      </w:r>
      <w:r>
        <w:t xml:space="preserve">The introduction of digital platforms for filing cases, tracking progress, and accessing court records has streamlined processes in Jakarta’s courts.</w:t>
      </w:r>
    </w:p>
    <w:p>
      <w:pPr>
        <w:numPr>
          <w:ilvl w:val="0"/>
          <w:numId w:val="1003"/>
        </w:numPr>
        <w:pStyle w:val="Compact"/>
      </w:pPr>
      <w:r>
        <w:rPr>
          <w:bCs/>
          <w:b/>
        </w:rPr>
        <w:t xml:space="preserve">Judicial Training Programs:</w:t>
      </w:r>
      <w:r>
        <w:t xml:space="preserve"> </w:t>
      </w:r>
      <w:r>
        <w:t xml:space="preserve">Mandatory training on anti-corruption practices and ethical standards has equipped judges with tools to resist external pressures.</w:t>
      </w:r>
    </w:p>
    <w:p>
      <w:pPr>
        <w:numPr>
          <w:ilvl w:val="0"/>
          <w:numId w:val="1003"/>
        </w:numPr>
        <w:pStyle w:val="Compact"/>
      </w:pPr>
      <w:r>
        <w:rPr>
          <w:bCs/>
          <w:b/>
        </w:rPr>
        <w:t xml:space="preserve">Specialized Courts:</w:t>
      </w:r>
      <w:r>
        <w:t xml:space="preserve"> </w:t>
      </w:r>
      <w:r>
        <w:t xml:space="preserve">The establishment of specialized courts (e.g., corruption, commercial, and religious courts) in Jakarta has improved the handling of niche cases.</w:t>
      </w:r>
    </w:p>
    <w:p>
      <w:pPr>
        <w:pStyle w:val="FirstParagraph"/>
      </w:pPr>
      <w:r>
        <w:t xml:space="preserve">Evaluations indicate that these reforms have positively impacted case resolution times and reduced delays. However, challenges such as inadequate funding for digital infrastructure remain unresolved.</w:t>
      </w:r>
    </w:p>
    <w:bookmarkEnd w:id="25"/>
    <w:bookmarkStart w:id="26" w:name="conclusion"/>
    <w:p>
      <w:pPr>
        <w:pStyle w:val="Heading2"/>
      </w:pPr>
      <w:r>
        <w:t xml:space="preserve">Conclusion and Recommendations</w:t>
      </w:r>
    </w:p>
    <w:p>
      <w:pPr>
        <w:pStyle w:val="FirstParagraph"/>
      </w:pPr>
      <w:r>
        <w:t xml:space="preserve">Judges in Jakarta are pivotal to Indonesia’s judicial system, navigating complex legal, social, and political landscapes to uphold justice. While reforms have made strides in addressing systemic inefficiencies, sustained efforts are needed to ensure judicial independence and public trust. This thesis recommends:</w:t>
      </w:r>
    </w:p>
    <w:p>
      <w:pPr>
        <w:numPr>
          <w:ilvl w:val="0"/>
          <w:numId w:val="1004"/>
        </w:numPr>
        <w:pStyle w:val="Compact"/>
      </w:pPr>
      <w:r>
        <w:t xml:space="preserve">Increasing the number of judges in Jakarta through strategic recruitment campaigns.</w:t>
      </w:r>
    </w:p>
    <w:p>
      <w:pPr>
        <w:numPr>
          <w:ilvl w:val="0"/>
          <w:numId w:val="1004"/>
        </w:numPr>
        <w:pStyle w:val="Compact"/>
      </w:pPr>
      <w:r>
        <w:t xml:space="preserve">Investing in digital infrastructure to support e-court systems and reduce bureaucratic delays.</w:t>
      </w:r>
    </w:p>
    <w:p>
      <w:pPr>
        <w:numPr>
          <w:ilvl w:val="0"/>
          <w:numId w:val="1004"/>
        </w:numPr>
        <w:pStyle w:val="Compact"/>
      </w:pPr>
      <w:r>
        <w:t xml:space="preserve">Enhancing anti-corruption measures through stricter oversight mechanisms.</w:t>
      </w:r>
    </w:p>
    <w:p>
      <w:pPr>
        <w:numPr>
          <w:ilvl w:val="0"/>
          <w:numId w:val="1004"/>
        </w:numPr>
        <w:pStyle w:val="Compact"/>
      </w:pPr>
      <w:r>
        <w:t xml:space="preserve">Promoting public awareness about the judiciary’s role via community outreach programs.</w:t>
      </w:r>
    </w:p>
    <w:p>
      <w:pPr>
        <w:pStyle w:val="FirstParagraph"/>
      </w:pPr>
      <w:r>
        <w:t xml:space="preserve">By addressing these issues, Indonesia can strengthen its judicial framework and ensure that Jakarta’s legal system remains a model for equitable justice delivery in the region.</w:t>
      </w:r>
    </w:p>
    <w:bookmarkEnd w:id="26"/>
    <w:bookmarkStart w:id="27" w:name="references"/>
    <w:p>
      <w:pPr>
        <w:pStyle w:val="Heading2"/>
      </w:pPr>
      <w:r>
        <w:t xml:space="preserve">References</w:t>
      </w:r>
    </w:p>
    <w:p>
      <w:pPr>
        <w:numPr>
          <w:ilvl w:val="0"/>
          <w:numId w:val="1005"/>
        </w:numPr>
        <w:pStyle w:val="Compact"/>
      </w:pPr>
      <w:r>
        <w:t xml:space="preserve">Constitution of the Republic of Indonesia (1945).</w:t>
      </w:r>
    </w:p>
    <w:p>
      <w:pPr>
        <w:numPr>
          <w:ilvl w:val="0"/>
          <w:numId w:val="1005"/>
        </w:numPr>
        <w:pStyle w:val="Compact"/>
      </w:pPr>
      <w:r>
        <w:t xml:space="preserve">Ministry of Law and Human Rights, Indonesia. (2019). Judicial Reform Roadmap.</w:t>
      </w:r>
    </w:p>
    <w:p>
      <w:pPr>
        <w:numPr>
          <w:ilvl w:val="0"/>
          <w:numId w:val="1005"/>
        </w:numPr>
        <w:pStyle w:val="Compact"/>
      </w:pPr>
      <w:r>
        <w:t xml:space="preserve">Priyanto, B. A. (2018). "Judicial Independence in Post-Reformasi Indonesia." Journal of Southeast Asian Legal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Judges in Judicial Reforms in Indonesia, Specifically Jakarta</dc:title>
  <dc:creator/>
  <dc:language>en</dc:language>
  <cp:keywords/>
  <dcterms:created xsi:type="dcterms:W3CDTF">2026-07-23T11:39:34Z</dcterms:created>
  <dcterms:modified xsi:type="dcterms:W3CDTF">2026-07-23T11:39:34Z</dcterms:modified>
</cp:coreProperties>
</file>

<file path=docProps/custom.xml><?xml version="1.0" encoding="utf-8"?>
<Properties xmlns="http://schemas.openxmlformats.org/officeDocument/2006/custom-properties" xmlns:vt="http://schemas.openxmlformats.org/officeDocument/2006/docPropsVTypes"/>
</file>