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6758942003d7a69c0890fcd5f1fb8b05df8761e"/>
    <w:p>
      <w:pPr>
        <w:pStyle w:val="Heading1"/>
      </w:pPr>
      <w:r>
        <w:t xml:space="preserve">Undergraduate Thesis: The Role of Judge in Iran Tehran</w:t>
      </w:r>
    </w:p>
    <w:bookmarkStart w:id="20" w:name="abstract"/>
    <w:p>
      <w:pPr>
        <w:pStyle w:val="Heading2"/>
      </w:pPr>
      <w:r>
        <w:t xml:space="preserve">Abstract</w:t>
      </w:r>
    </w:p>
    <w:p>
      <w:pPr>
        <w:pStyle w:val="FirstParagraph"/>
      </w:pPr>
      <w:r>
        <w:t xml:space="preserve">This undergraduate thesis explores the role and responsibilities of a judge within the legal framework of Iran, with a specific focus on Tehran. As a critical pillar of justice, judges in Iran operate under unique cultural, political, and religious contexts that shape their judicial decisions. This document examines the historical evolution of judicial roles in Iran, analyzes contemporary challenges faced by judges in Tehran, and evaluates their significance in maintaining legal order and social cohesion. By integrating legal theory with empirical observations from Tehran's judiciary system, this thesis aims to highlight the complexities inherent to the role of a judge in one of Iran's most influential cities.</w:t>
      </w:r>
    </w:p>
    <w:bookmarkEnd w:id="20"/>
    <w:bookmarkStart w:id="21" w:name="introduction"/>
    <w:p>
      <w:pPr>
        <w:pStyle w:val="Heading2"/>
      </w:pPr>
      <w:r>
        <w:t xml:space="preserve">Introduction</w:t>
      </w:r>
    </w:p>
    <w:p>
      <w:pPr>
        <w:pStyle w:val="FirstParagraph"/>
      </w:pPr>
      <w:r>
        <w:t xml:space="preserve">The role of a judge is central to any functional legal system, and in Iran, where the judiciary operates under a hybrid model blending Islamic law (Sharia) with civil law principles, this role takes on added significance. Tehran, as Iran's capital and largest city, serves as the epicenter of judicial activity in the country. This thesis seeks to dissect the multifaceted responsibilities of judges within this context, emphasizing how their decisions influence both individual rights and national policy in Iran Tehran.</w:t>
      </w:r>
    </w:p>
    <w:bookmarkEnd w:id="21"/>
    <w:bookmarkStart w:id="22" w:name="X6130b915ea707ab8800b561e66aaf8c2faeafa4"/>
    <w:p>
      <w:pPr>
        <w:pStyle w:val="Heading2"/>
      </w:pPr>
      <w:r>
        <w:t xml:space="preserve">Historical Context of Judicial Roles in Iran</w:t>
      </w:r>
    </w:p>
    <w:p>
      <w:pPr>
        <w:pStyle w:val="FirstParagraph"/>
      </w:pPr>
      <w:r>
        <w:t xml:space="preserve">The judicial system in Iran has evolved through centuries of Persian, Islamic, and modern legal traditions. The establishment of the Islamic Republic in 1979 redefined the judiciary's structure, aligning it closely with Shia Islam principles. Today, judges in Iran are appointed by the Supreme Judicial Council (SJC), a body overseen by the judiciary head and guided by religious authorities. In Tehran, this system is further complicated by its status as a political and economic hub, where judicial decisions often intersect with national interests.</w:t>
      </w:r>
    </w:p>
    <w:bookmarkEnd w:id="22"/>
    <w:bookmarkStart w:id="23" w:name="Xb3d0853ac34d869c9611c0bfa556abf66116f3b"/>
    <w:p>
      <w:pPr>
        <w:pStyle w:val="Heading2"/>
      </w:pPr>
      <w:r>
        <w:t xml:space="preserve">The Role of Judge in Iran Tehran: A Multifaceted Analysis</w:t>
      </w:r>
    </w:p>
    <w:p>
      <w:pPr>
        <w:pStyle w:val="FirstParagraph"/>
      </w:pPr>
      <w:r>
        <w:t xml:space="preserve">In Iran Tehran, judges are entrusted with interpreting Sharia law while also addressing civil and criminal matters under the Islamic Republic's legal code. Their responsibilities include:</w:t>
      </w:r>
    </w:p>
    <w:p>
      <w:pPr>
        <w:numPr>
          <w:ilvl w:val="0"/>
          <w:numId w:val="1001"/>
        </w:numPr>
        <w:pStyle w:val="Compact"/>
      </w:pPr>
      <w:r>
        <w:t xml:space="preserve">Presiding over civil, criminal, and family courts.</w:t>
      </w:r>
    </w:p>
    <w:p>
      <w:pPr>
        <w:numPr>
          <w:ilvl w:val="0"/>
          <w:numId w:val="1001"/>
        </w:numPr>
        <w:pStyle w:val="Compact"/>
      </w:pPr>
      <w:r>
        <w:t xml:space="preserve">Interpreting Islamic jurisprudence (Fiqh) in conjunction with codified laws.</w:t>
      </w:r>
    </w:p>
    <w:p>
      <w:pPr>
        <w:numPr>
          <w:ilvl w:val="0"/>
          <w:numId w:val="1001"/>
        </w:numPr>
        <w:pStyle w:val="Compact"/>
      </w:pPr>
      <w:r>
        <w:t xml:space="preserve">Maintaining social order by adjudicating cases that reflect Iran's cultural norms and values.</w:t>
      </w:r>
    </w:p>
    <w:p>
      <w:pPr>
        <w:pStyle w:val="FirstParagraph"/>
      </w:pPr>
      <w:r>
        <w:t xml:space="preserve">Judges in Tehran often face the dual challenge of upholding religious tenets while navigating complex societal dynamics. For instance, cases involving women's rights, freedom of expression, and economic disputes are frequently scrutinized under both religious and modern legal standards.</w:t>
      </w:r>
    </w:p>
    <w:bookmarkEnd w:id="23"/>
    <w:bookmarkStart w:id="24" w:name="X7f36ca2566b28c535bb3ddfb39ed8e07825aa83"/>
    <w:p>
      <w:pPr>
        <w:pStyle w:val="Heading2"/>
      </w:pPr>
      <w:r>
        <w:t xml:space="preserve">Challenges Faced by Judges in Iran Tehran</w:t>
      </w:r>
    </w:p>
    <w:p>
      <w:pPr>
        <w:pStyle w:val="FirstParagraph"/>
      </w:pPr>
      <w:r>
        <w:t xml:space="preserve">Despite their critical role, judges in Iran Tehran operate within a system marked by political influence and societal expectations. Key challenges include:</w:t>
      </w:r>
    </w:p>
    <w:p>
      <w:pPr>
        <w:numPr>
          <w:ilvl w:val="0"/>
          <w:numId w:val="1002"/>
        </w:numPr>
        <w:pStyle w:val="Compact"/>
      </w:pPr>
      <w:r>
        <w:rPr>
          <w:bCs/>
          <w:b/>
        </w:rPr>
        <w:t xml:space="preserve">Political Interference:</w:t>
      </w:r>
      <w:r>
        <w:t xml:space="preserve"> </w:t>
      </w:r>
      <w:r>
        <w:t xml:space="preserve">The judiciary is not entirely independent of the government, with senior judges often aligned with political factions. This can lead to biased rulings in high-profile cases.</w:t>
      </w:r>
    </w:p>
    <w:p>
      <w:pPr>
        <w:numPr>
          <w:ilvl w:val="0"/>
          <w:numId w:val="1002"/>
        </w:numPr>
        <w:pStyle w:val="Compact"/>
      </w:pPr>
      <w:r>
        <w:rPr>
          <w:bCs/>
          <w:b/>
        </w:rPr>
        <w:t xml:space="preserve">Cultural Constraints:</w:t>
      </w:r>
      <w:r>
        <w:t xml:space="preserve"> </w:t>
      </w:r>
      <w:r>
        <w:t xml:space="preserve">Judges must balance traditional Islamic values with contemporary issues, such as gender equality and digital privacy.</w:t>
      </w:r>
    </w:p>
    <w:p>
      <w:pPr>
        <w:numPr>
          <w:ilvl w:val="0"/>
          <w:numId w:val="1002"/>
        </w:numPr>
        <w:pStyle w:val="Compact"/>
      </w:pPr>
      <w:r>
        <w:rPr>
          <w:bCs/>
          <w:b/>
        </w:rPr>
        <w:t xml:space="preserve">Workload and Resources:</w:t>
      </w:r>
      <w:r>
        <w:t xml:space="preserve"> </w:t>
      </w:r>
      <w:r>
        <w:t xml:space="preserve">Tehran's courts are overwhelmed by caseloads, leading to delays and potential compromises in case quality.</w:t>
      </w:r>
    </w:p>
    <w:p>
      <w:pPr>
        <w:pStyle w:val="FirstParagraph"/>
      </w:pPr>
      <w:r>
        <w:t xml:space="preserve">Critics argue that these challenges undermine the impartiality of judges in Iran Tehran. However, proponents emphasize their role as guardians of both national identity and legal continuity.</w:t>
      </w:r>
    </w:p>
    <w:bookmarkEnd w:id="24"/>
    <w:bookmarkStart w:id="25" w:name="case-study-judicial-decisions-in-tehran"/>
    <w:p>
      <w:pPr>
        <w:pStyle w:val="Heading2"/>
      </w:pPr>
      <w:r>
        <w:t xml:space="preserve">Case Study: Judicial Decisions in Tehran</w:t>
      </w:r>
    </w:p>
    <w:p>
      <w:pPr>
        <w:pStyle w:val="FirstParagraph"/>
      </w:pPr>
      <w:r>
        <w:t xml:space="preserve">A review of recent high-profile cases in Tehran illustrates the judiciary's influence on public discourse. For example, rulings on protests (e.g., the 2019 anti-government demonstrations) and women's rights (e.g., mandatory hijab laws) have sparked national debates. These cases highlight how judges in Iran Tehran navigate between legal mandates, religious doctrine, and societal pressures.</w:t>
      </w:r>
    </w:p>
    <w:bookmarkEnd w:id="25"/>
    <w:bookmarkStart w:id="26" w:name="Xa110d7958d79b48ef1c0ec5621b4a00374be32b"/>
    <w:p>
      <w:pPr>
        <w:pStyle w:val="Heading2"/>
      </w:pPr>
      <w:r>
        <w:t xml:space="preserve">Recommendations for Judicial Reform in Iran Tehran</w:t>
      </w:r>
    </w:p>
    <w:p>
      <w:pPr>
        <w:pStyle w:val="FirstParagraph"/>
      </w:pPr>
      <w:r>
        <w:t xml:space="preserve">To address systemic issues, the following measures could be considered:</w:t>
      </w:r>
    </w:p>
    <w:p>
      <w:pPr>
        <w:numPr>
          <w:ilvl w:val="0"/>
          <w:numId w:val="1003"/>
        </w:numPr>
        <w:pStyle w:val="Compact"/>
      </w:pPr>
      <w:r>
        <w:rPr>
          <w:bCs/>
          <w:b/>
        </w:rPr>
        <w:t xml:space="preserve">Enhancing Judicial Independence:</w:t>
      </w:r>
      <w:r>
        <w:t xml:space="preserve"> </w:t>
      </w:r>
      <w:r>
        <w:t xml:space="preserve">Implementing reforms to reduce political oversight of the judiciary.</w:t>
      </w:r>
    </w:p>
    <w:p>
      <w:pPr>
        <w:numPr>
          <w:ilvl w:val="0"/>
          <w:numId w:val="1003"/>
        </w:numPr>
        <w:pStyle w:val="Compact"/>
      </w:pPr>
      <w:r>
        <w:rPr>
          <w:bCs/>
          <w:b/>
        </w:rPr>
        <w:t xml:space="preserve">Modernizing Legal Education:</w:t>
      </w:r>
      <w:r>
        <w:t xml:space="preserve"> </w:t>
      </w:r>
      <w:r>
        <w:t xml:space="preserve">Training judges in international human rights law and modern administrative practices.</w:t>
      </w:r>
    </w:p>
    <w:p>
      <w:pPr>
        <w:numPr>
          <w:ilvl w:val="0"/>
          <w:numId w:val="1003"/>
        </w:numPr>
        <w:pStyle w:val="Compact"/>
      </w:pPr>
      <w:r>
        <w:rPr>
          <w:bCs/>
          <w:b/>
        </w:rPr>
        <w:t xml:space="preserve">Increasing Transparency:</w:t>
      </w:r>
      <w:r>
        <w:t xml:space="preserve"> </w:t>
      </w:r>
      <w:r>
        <w:t xml:space="preserve">Publicly documenting judicial decisions to foster accountability and trust.</w:t>
      </w:r>
    </w:p>
    <w:bookmarkEnd w:id="26"/>
    <w:bookmarkStart w:id="27" w:name="conclusion"/>
    <w:p>
      <w:pPr>
        <w:pStyle w:val="Heading2"/>
      </w:pPr>
      <w:r>
        <w:t xml:space="preserve">Conclusion</w:t>
      </w:r>
    </w:p>
    <w:p>
      <w:pPr>
        <w:pStyle w:val="FirstParagraph"/>
      </w:pPr>
      <w:r>
        <w:t xml:space="preserve">The role of a judge in Iran Tehran is both pivotal and complex, shaped by the intersection of Islamic law, political dynamics, and societal needs. While challenges persist, the judiciary remains a cornerstone of Iran's legal system. As this undergraduate thesis has demonstrated, understanding the work of judges in Tehran is essential to comprehending broader issues of justice and governance in modern Iran.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Judge in Iran Tehran</dc:title>
  <dc:creator/>
  <dc:language>en</dc:language>
  <cp:keywords/>
  <dcterms:created xsi:type="dcterms:W3CDTF">2026-07-20T23:25:50Z</dcterms:created>
  <dcterms:modified xsi:type="dcterms:W3CDTF">2026-07-20T23:25:50Z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