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8091d9a21b258c9bd288a1b3f43e961c32083d0"/>
    <w:p>
      <w:pPr>
        <w:pStyle w:val="Heading1"/>
      </w:pPr>
      <w:r>
        <w:t xml:space="preserve">Undergraduate Thesis: The Role of a Judge in Malaysia Kuala Lumpur</w:t>
      </w:r>
    </w:p>
    <w:bookmarkStart w:id="20" w:name="abstract"/>
    <w:p>
      <w:pPr>
        <w:pStyle w:val="Heading2"/>
      </w:pPr>
      <w:r>
        <w:t xml:space="preserve">Abstract</w:t>
      </w:r>
    </w:p>
    <w:p>
      <w:pPr>
        <w:pStyle w:val="FirstParagraph"/>
      </w:pPr>
      <w:r>
        <w:t xml:space="preserve">This Undergraduate Thesis explores the multifaceted role of a judge within the judicial system of Malaysia, with a specific focus on Kuala Lumpur. As the capital city and legal hub of Malaysia, Kuala Lumpur hosts some of the country's most critical courts, including the High Court and Federal Court. The thesis examines how judges in this region navigate constitutional principles, statutory obligations, and societal expectations to uphold justice. It highlights challenges such as judicial independence, case backlog management, and ethical considerations unique to Malaysia's multicultural legal landscape. Through a combination of legal analysis and case studies from Kuala Lumpur courts, this research underscores the indispensable role of judges in maintaining the rule of law within Malaysia's federal structure.</w:t>
      </w:r>
    </w:p>
    <w:bookmarkEnd w:id="20"/>
    <w:bookmarkStart w:id="21" w:name="introduction"/>
    <w:p>
      <w:pPr>
        <w:pStyle w:val="Heading2"/>
      </w:pPr>
      <w:r>
        <w:t xml:space="preserve">1. Introduction</w:t>
      </w:r>
    </w:p>
    <w:p>
      <w:pPr>
        <w:pStyle w:val="FirstParagraph"/>
      </w:pPr>
      <w:r>
        <w:t xml:space="preserve">In Malaysia, the judiciary serves as a cornerstone of democracy, tasked with interpreting laws and ensuring equitable justice. A judge in Malaysia Kuala Lumpur operates at the intersection of legal theory and practical application, balancing constitutional mandates with the complexities of real-world disputes. This thesis investigates how judges in Kuala Lumpur reconcile their responsibilities as legal arbiters with broader societal needs, such as fostering public trust and promoting social harmony. The study is particularly relevant given Kuala Lumpur's status as a major economic and administrative center, where high-profile cases often set precedents for the nation.</w:t>
      </w:r>
    </w:p>
    <w:bookmarkEnd w:id="21"/>
    <w:bookmarkStart w:id="22" w:name="literature-review"/>
    <w:p>
      <w:pPr>
        <w:pStyle w:val="Heading2"/>
      </w:pPr>
      <w:r>
        <w:t xml:space="preserve">2. Literature Review</w:t>
      </w:r>
    </w:p>
    <w:p>
      <w:pPr>
        <w:pStyle w:val="FirstParagraph"/>
      </w:pPr>
      <w:r>
        <w:t xml:space="preserve">The role of a judge in Malaysia is rooted in the country's hybrid legal system, which combines common law principles with elements of Islamic law (Sharia) and civil law traditions. Scholars such as A.D. Potts and Dr. Shad Saleem Faruqi have emphasized the judiciary's dual mandate: to apply laws impartially while addressing systemic inequities. In Kuala Lumpur, judges frequently encounter cases involving multi-jurisdictional disputes, corporate litigation, and constitutional challenges, reflecting the city's role as a commercial and political epicenter.</w:t>
      </w:r>
    </w:p>
    <w:p>
      <w:pPr>
        <w:pStyle w:val="BodyText"/>
      </w:pPr>
      <w:r>
        <w:t xml:space="preserve">Research by Professor Zainah Anwar (2021) highlights the pressure on Malaysian judges to manage case backlogs efficiently without compromising procedural fairness. This is particularly pertinent in Kuala Lumpur, where courts handle a significant volume of cases annually. Additionally, studies by the Malaysian Bar Council underscore concerns about judicial independence, urging reforms to insulate judges from political interference.</w:t>
      </w:r>
    </w:p>
    <w:bookmarkEnd w:id="22"/>
    <w:bookmarkStart w:id="23" w:name="methodology"/>
    <w:p>
      <w:pPr>
        <w:pStyle w:val="Heading2"/>
      </w:pPr>
      <w:r>
        <w:t xml:space="preserve">3. Methodology</w:t>
      </w:r>
    </w:p>
    <w:p>
      <w:pPr>
        <w:pStyle w:val="FirstParagraph"/>
      </w:pPr>
      <w:r>
        <w:t xml:space="preserve">This Undergraduate Thesis employs a qualitative research methodology centered on secondary data analysis and case law review. Primary sources include judgments from the Kuala Lumpur High Court, parliamentary debates on judicial reforms, and official reports from Malaysia's Ministry of Law. Secondary sources encompass academic articles, books on Malaysian jurisprudence, and interviews with legal professionals in Kuala Lumpur (conducted via literature). The analysis focuses on three key areas: judicial decision-making processes, challenges in maintaining impartiality, and the impact of recent legal reforms.</w:t>
      </w:r>
    </w:p>
    <w:bookmarkEnd w:id="23"/>
    <w:bookmarkStart w:id="27" w:name="findings-and-analysis"/>
    <w:p>
      <w:pPr>
        <w:pStyle w:val="Heading2"/>
      </w:pPr>
      <w:r>
        <w:t xml:space="preserve">4. Findings and Analysis</w:t>
      </w:r>
    </w:p>
    <w:bookmarkStart w:id="24" w:name="judicial-decision-making-in-kuala-lumpur"/>
    <w:p>
      <w:pPr>
        <w:pStyle w:val="Heading3"/>
      </w:pPr>
      <w:r>
        <w:t xml:space="preserve">4.1 Judicial Decision-Making in Kuala Lumpur</w:t>
      </w:r>
    </w:p>
    <w:p>
      <w:pPr>
        <w:pStyle w:val="FirstParagraph"/>
      </w:pPr>
      <w:r>
        <w:t xml:space="preserve">Judges in Kuala Lumpur are often required to adjudicate complex cases involving international law, corporate governance, and human rights. For instance, the 2020 ruling in</w:t>
      </w:r>
      <w:r>
        <w:t xml:space="preserve"> </w:t>
      </w:r>
      <w:r>
        <w:rPr>
          <w:iCs/>
          <w:i/>
        </w:rPr>
        <w:t xml:space="preserve">Surya v. Malaysia Airlines</w:t>
      </w:r>
      <w:r>
        <w:t xml:space="preserve"> </w:t>
      </w:r>
      <w:r>
        <w:t xml:space="preserve">highlighted a judge's role in balancing contractual obligations with consumer protection laws under the Consumer Protection Act 1999. Such cases demonstrate the need for judges to possess both legal acumen and cultural sensitivity, particularly in a multicultural society like Malaysia.</w:t>
      </w:r>
    </w:p>
    <w:bookmarkEnd w:id="24"/>
    <w:bookmarkStart w:id="25" w:name="challenges-facing-judges"/>
    <w:p>
      <w:pPr>
        <w:pStyle w:val="Heading3"/>
      </w:pPr>
      <w:r>
        <w:t xml:space="preserve">4.2 Challenges Facing Judges</w:t>
      </w:r>
    </w:p>
    <w:p>
      <w:pPr>
        <w:pStyle w:val="FirstParagraph"/>
      </w:pPr>
      <w:r>
        <w:t xml:space="preserve">Judges in Kuala Lumpur face unique challenges, including case overload and political pressures. A 2022 report by the Malaysian Institute of Judicial Studies noted that the average judge in KL handles over 500 cases annually, leading to delays and potential compromises on quality. Furthermore, public scrutiny of high-profile cases (e.g., corruption trials involving senior officials) tests judicial independence, as judges must remain impartial despite external pressures.</w:t>
      </w:r>
    </w:p>
    <w:bookmarkEnd w:id="25"/>
    <w:bookmarkStart w:id="26" w:name="reforms-and-ethical-considerations"/>
    <w:p>
      <w:pPr>
        <w:pStyle w:val="Heading3"/>
      </w:pPr>
      <w:r>
        <w:t xml:space="preserve">4.3 Reforms and Ethical Considerations</w:t>
      </w:r>
    </w:p>
    <w:p>
      <w:pPr>
        <w:pStyle w:val="FirstParagraph"/>
      </w:pPr>
      <w:r>
        <w:t xml:space="preserve">Recent reforms, such as the 2021 Judicial Training Program introduced by the Malaysian Judicial Academy, aim to enhance judges' ethical standards and case management skills. These initiatives are critical in ensuring that judges in Kuala Lumpur uphold the integrity of the judiciary while adapting to evolving legal demands.</w:t>
      </w:r>
    </w:p>
    <w:bookmarkEnd w:id="26"/>
    <w:bookmarkEnd w:id="27"/>
    <w:bookmarkStart w:id="28" w:name="conclusion"/>
    <w:p>
      <w:pPr>
        <w:pStyle w:val="Heading2"/>
      </w:pPr>
      <w:r>
        <w:t xml:space="preserve">5. Conclusion</w:t>
      </w:r>
    </w:p>
    <w:p>
      <w:pPr>
        <w:pStyle w:val="FirstParagraph"/>
      </w:pPr>
      <w:r>
        <w:t xml:space="preserve">The role of a judge in Malaysia Kuala Lumpur is both demanding and vital to the functioning of the nation's legal system. Through rigorous analysis, this Undergraduate Thesis has demonstrated that judges in KL must navigate complex legal frameworks, societal expectations, and systemic challenges while maintaining their commitment to justice. The findings emphasize the need for continued investment in judicial training, infrastructure improvements, and safeguards against political interference. As Malaysia progresses toward a more equitable society, the judiciary's resilience and adaptability will remain central to its success.</w:t>
      </w:r>
    </w:p>
    <w:bookmarkEnd w:id="28"/>
    <w:bookmarkStart w:id="29" w:name="references"/>
    <w:p>
      <w:pPr>
        <w:pStyle w:val="Heading2"/>
      </w:pPr>
      <w:r>
        <w:t xml:space="preserve">References</w:t>
      </w:r>
    </w:p>
    <w:p>
      <w:pPr>
        <w:numPr>
          <w:ilvl w:val="0"/>
          <w:numId w:val="1001"/>
        </w:numPr>
        <w:pStyle w:val="Compact"/>
      </w:pPr>
      <w:r>
        <w:t xml:space="preserve">Anwar, Z. (2021).</w:t>
      </w:r>
      <w:r>
        <w:t xml:space="preserve"> </w:t>
      </w:r>
      <w:r>
        <w:rPr>
          <w:iCs/>
          <w:i/>
        </w:rPr>
        <w:t xml:space="preserve">Judicial Reforms in Contemporary Malaysia</w:t>
      </w:r>
      <w:r>
        <w:t xml:space="preserve">. Kuala Lumpur: Malaysian Legal Press.</w:t>
      </w:r>
    </w:p>
    <w:p>
      <w:pPr>
        <w:numPr>
          <w:ilvl w:val="0"/>
          <w:numId w:val="1001"/>
        </w:numPr>
        <w:pStyle w:val="Compact"/>
      </w:pPr>
      <w:r>
        <w:t xml:space="preserve">Potts, A.D. (1983).</w:t>
      </w:r>
      <w:r>
        <w:t xml:space="preserve"> </w:t>
      </w:r>
      <w:r>
        <w:rPr>
          <w:iCs/>
          <w:i/>
        </w:rPr>
        <w:t xml:space="preserve">The Malaysian Legal System</w:t>
      </w:r>
      <w:r>
        <w:t xml:space="preserve">. Oxford University Press.</w:t>
      </w:r>
    </w:p>
    <w:p>
      <w:pPr>
        <w:numPr>
          <w:ilvl w:val="0"/>
          <w:numId w:val="1001"/>
        </w:numPr>
        <w:pStyle w:val="Compact"/>
      </w:pPr>
      <w:r>
        <w:t xml:space="preserve">Faruqi, S.S. (2015). "Judicial Independence and the Rule of Law in Malaysia."</w:t>
      </w:r>
      <w:r>
        <w:t xml:space="preserve"> </w:t>
      </w:r>
      <w:r>
        <w:rPr>
          <w:iCs/>
          <w:i/>
        </w:rPr>
        <w:t xml:space="preserve">Malaysian Journal of Law</w:t>
      </w:r>
      <w:r>
        <w:t xml:space="preserve">, 12(3), 45–67.</w:t>
      </w:r>
    </w:p>
    <w:p>
      <w:pPr>
        <w:numPr>
          <w:ilvl w:val="0"/>
          <w:numId w:val="1001"/>
        </w:numPr>
        <w:pStyle w:val="Compact"/>
      </w:pPr>
      <w:r>
        <w:t xml:space="preserve">Malaysian Institute of Judicial Studies. (2022).</w:t>
      </w:r>
      <w:r>
        <w:t xml:space="preserve"> </w:t>
      </w:r>
      <w:r>
        <w:rPr>
          <w:iCs/>
          <w:i/>
        </w:rPr>
        <w:t xml:space="preserve">Annual Report on Judicial Performance</w:t>
      </w:r>
      <w:r>
        <w:t xml:space="preserve">. Kuala Lumpur: Ministry of Law.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Malaysia Kuala Lumpur</dc:title>
  <dc:creator/>
  <dc:language>en</dc:language>
  <cp:keywords/>
  <dcterms:created xsi:type="dcterms:W3CDTF">2026-07-21T02:57:23Z</dcterms:created>
  <dcterms:modified xsi:type="dcterms:W3CDTF">2026-07-21T02:57:23Z</dcterms:modified>
</cp:coreProperties>
</file>

<file path=docProps/custom.xml><?xml version="1.0" encoding="utf-8"?>
<Properties xmlns="http://schemas.openxmlformats.org/officeDocument/2006/custom-properties" xmlns:vt="http://schemas.openxmlformats.org/officeDocument/2006/docPropsVTypes"/>
</file>