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Casablanca,</w:t>
      </w:r>
      <w:r>
        <w:t xml:space="preserve"> </w:t>
      </w:r>
      <w:r>
        <w:t xml:space="preserve">Morocco</w:t>
      </w:r>
    </w:p>
    <w:p>
      <w:pPr>
        <w:pStyle w:val="FirstParagraph"/>
      </w:pPr>
      <w:r>
        <w:t xml:space="preserve">```html</w:t>
      </w:r>
    </w:p>
    <w:bookmarkStart w:id="32" w:name="X92ed4e4b836e6bb3ca397c4e27fcfee7ace4319"/>
    <w:p>
      <w:pPr>
        <w:pStyle w:val="Heading1"/>
      </w:pPr>
      <w:r>
        <w:t xml:space="preserve">Undergraduate Thesis: The Role of Judges in Casablanca, Morocco</w:t>
      </w:r>
    </w:p>
    <w:bookmarkStart w:id="20" w:name="abstract"/>
    <w:p>
      <w:pPr>
        <w:pStyle w:val="Heading2"/>
      </w:pPr>
      <w:r>
        <w:t xml:space="preserve">Abstract</w:t>
      </w:r>
    </w:p>
    <w:p>
      <w:pPr>
        <w:pStyle w:val="FirstParagraph"/>
      </w:pPr>
      <w:r>
        <w:t xml:space="preserve">This Undergraduate Thesis explores the critical role of judges within the judicial system of Casablanca, Morocco. Focusing on the legal framework, societal challenges, and institutional responsibilities unique to this North African city, the thesis examines how judges navigate both traditional Islamic law (Sharia) and modern civil law in a rapidly evolving urban environment. Through case studies and an analysis of judicial reforms in Morocco since 2011, this document highlights the importance of judicial independence, public trust, and the integration of technology in Casablanca’s courts.</w:t>
      </w:r>
    </w:p>
    <w:bookmarkEnd w:id="20"/>
    <w:bookmarkStart w:id="21" w:name="introduction"/>
    <w:p>
      <w:pPr>
        <w:pStyle w:val="Heading2"/>
      </w:pPr>
      <w:r>
        <w:t xml:space="preserve">Introduction</w:t>
      </w:r>
    </w:p>
    <w:p>
      <w:pPr>
        <w:pStyle w:val="FirstParagraph"/>
      </w:pPr>
      <w:r>
        <w:t xml:space="preserve">Casablanca, Morocco’s economic capital and one of its most populous cities, serves as a microcosm of the nation’s legal and cultural dynamics. The role of a Judge in this context is multifaceted, requiring expertise in both Islamic jurisprudence (Fiqh) and contemporary civil law statutes. This thesis aims to analyze how judges in Casablanca contribute to upholding justice, resolving disputes, and fostering social cohesion while adapting to the demands of a globalized world.</w:t>
      </w:r>
    </w:p>
    <w:bookmarkEnd w:id="21"/>
    <w:bookmarkStart w:id="22" w:name="legal-framework-in-morocco"/>
    <w:p>
      <w:pPr>
        <w:pStyle w:val="Heading2"/>
      </w:pPr>
      <w:r>
        <w:t xml:space="preserve">Legal Framework in Morocco</w:t>
      </w:r>
    </w:p>
    <w:p>
      <w:pPr>
        <w:pStyle w:val="FirstParagraph"/>
      </w:pPr>
      <w:r>
        <w:t xml:space="preserve">Morocco’s legal system is a hybrid of civil law and Islamic law. The 1962 Moroccan Constitution established the supremacy of secular laws for most citizens, but Islamic jurisprudence governs matters related to family, marriage, and inheritance. In Casablanca, this duality creates unique challenges for judges who must balance religious traditions with modern legal principles.</w:t>
      </w:r>
    </w:p>
    <w:p>
      <w:pPr>
        <w:numPr>
          <w:ilvl w:val="0"/>
          <w:numId w:val="1001"/>
        </w:numPr>
        <w:pStyle w:val="Compact"/>
      </w:pPr>
      <w:r>
        <w:rPr>
          <w:bCs/>
          <w:b/>
        </w:rPr>
        <w:t xml:space="preserve">Sharia Courts:</w:t>
      </w:r>
      <w:r>
        <w:t xml:space="preserve"> </w:t>
      </w:r>
      <w:r>
        <w:t xml:space="preserve">Handle personal status issues (e.g., divorce, child custody) under Islamic law.</w:t>
      </w:r>
    </w:p>
    <w:p>
      <w:pPr>
        <w:numPr>
          <w:ilvl w:val="0"/>
          <w:numId w:val="1001"/>
        </w:numPr>
        <w:pStyle w:val="Compact"/>
      </w:pPr>
      <w:r>
        <w:rPr>
          <w:bCs/>
          <w:b/>
        </w:rPr>
        <w:t xml:space="preserve">Civil Courts:</w:t>
      </w:r>
      <w:r>
        <w:t xml:space="preserve"> </w:t>
      </w:r>
      <w:r>
        <w:t xml:space="preserve">Adjudicate commercial disputes, criminal cases, and civil matters governed by secular laws.</w:t>
      </w:r>
    </w:p>
    <w:bookmarkEnd w:id="22"/>
    <w:bookmarkStart w:id="23" w:name="the-role-of-a-judge-in-casablanca"/>
    <w:p>
      <w:pPr>
        <w:pStyle w:val="Heading2"/>
      </w:pPr>
      <w:r>
        <w:t xml:space="preserve">The Role of a Judge in Casablanca</w:t>
      </w:r>
    </w:p>
    <w:p>
      <w:pPr>
        <w:pStyle w:val="FirstParagraph"/>
      </w:pPr>
      <w:r>
        <w:t xml:space="preserve">A Judge in Casablanca is not merely an arbiter of law but also a custodian of social harmony. Key responsibilities include:</w:t>
      </w:r>
    </w:p>
    <w:p>
      <w:pPr>
        <w:numPr>
          <w:ilvl w:val="0"/>
          <w:numId w:val="1002"/>
        </w:numPr>
        <w:pStyle w:val="Compact"/>
      </w:pPr>
      <w:r>
        <w:rPr>
          <w:bCs/>
          <w:b/>
        </w:rPr>
        <w:t xml:space="preserve">Interpreting Laws:</w:t>
      </w:r>
      <w:r>
        <w:t xml:space="preserve"> </w:t>
      </w:r>
      <w:r>
        <w:t xml:space="preserve">Applying both Islamic and civil statutes to cases, often requiring nuanced understanding of cultural context.</w:t>
      </w:r>
    </w:p>
    <w:p>
      <w:pPr>
        <w:numPr>
          <w:ilvl w:val="0"/>
          <w:numId w:val="1002"/>
        </w:numPr>
        <w:pStyle w:val="Compact"/>
      </w:pPr>
      <w:r>
        <w:rPr>
          <w:bCs/>
          <w:b/>
        </w:rPr>
        <w:t xml:space="preserve">Maintaining Judicial Independence:</w:t>
      </w:r>
      <w:r>
        <w:t xml:space="preserve"> </w:t>
      </w:r>
      <w:r>
        <w:t xml:space="preserve">Ensuring impartiality in a society where political and religious influences may intersect with legal proceedings.</w:t>
      </w:r>
    </w:p>
    <w:p>
      <w:pPr>
        <w:numPr>
          <w:ilvl w:val="0"/>
          <w:numId w:val="1002"/>
        </w:numPr>
        <w:pStyle w:val="Compact"/>
      </w:pPr>
      <w:r>
        <w:rPr>
          <w:bCs/>
          <w:b/>
        </w:rPr>
        <w:t xml:space="preserve">Promoting Public Trust:</w:t>
      </w:r>
      <w:r>
        <w:t xml:space="preserve"> </w:t>
      </w:r>
      <w:r>
        <w:t xml:space="preserve">Engaging with communities to demystify the legal process and address concerns about corruption or inefficiency.</w:t>
      </w:r>
    </w:p>
    <w:bookmarkEnd w:id="23"/>
    <w:bookmarkStart w:id="24" w:name="challenges-faced-by-judges-in-casablanca"/>
    <w:p>
      <w:pPr>
        <w:pStyle w:val="Heading2"/>
      </w:pPr>
      <w:r>
        <w:t xml:space="preserve">Challenges Faced by Judges in Casablanca</w:t>
      </w:r>
    </w:p>
    <w:p>
      <w:pPr>
        <w:pStyle w:val="FirstParagraph"/>
      </w:pPr>
      <w:r>
        <w:t xml:space="preserve">Casablanca’s rapid urbanization, population growth, and economic complexity have placed significant pressure on its judicial system. Key challenges include:</w:t>
      </w:r>
    </w:p>
    <w:p>
      <w:pPr>
        <w:numPr>
          <w:ilvl w:val="0"/>
          <w:numId w:val="1003"/>
        </w:numPr>
        <w:pStyle w:val="Compact"/>
      </w:pPr>
      <w:r>
        <w:rPr>
          <w:bCs/>
          <w:b/>
        </w:rPr>
        <w:t xml:space="preserve">Caseload Management:</w:t>
      </w:r>
      <w:r>
        <w:t xml:space="preserve"> </w:t>
      </w:r>
      <w:r>
        <w:t xml:space="preserve">Overburdened courts lead to delays in case resolution.</w:t>
      </w:r>
    </w:p>
    <w:p>
      <w:pPr>
        <w:numPr>
          <w:ilvl w:val="0"/>
          <w:numId w:val="1003"/>
        </w:numPr>
        <w:pStyle w:val="Compact"/>
      </w:pPr>
      <w:r>
        <w:rPr>
          <w:bCs/>
          <w:b/>
        </w:rPr>
        <w:t xml:space="preserve">Corruption and Bribery:</w:t>
      </w:r>
      <w:r>
        <w:t xml:space="preserve"> </w:t>
      </w:r>
      <w:r>
        <w:t xml:space="preserve">Perceptions of corruption in some legal circles undermine public confidence.</w:t>
      </w:r>
    </w:p>
    <w:p>
      <w:pPr>
        <w:numPr>
          <w:ilvl w:val="0"/>
          <w:numId w:val="1003"/>
        </w:numPr>
        <w:pStyle w:val="Compact"/>
      </w:pPr>
      <w:r>
        <w:rPr>
          <w:bCs/>
          <w:b/>
        </w:rPr>
        <w:t xml:space="preserve">Technological Integration:</w:t>
      </w:r>
      <w:r>
        <w:t xml:space="preserve"> </w:t>
      </w:r>
      <w:r>
        <w:t xml:space="preserve">The need for digitized records, e-filing systems, and virtual court proceedings remains underdeveloped in many courts.</w:t>
      </w:r>
    </w:p>
    <w:bookmarkEnd w:id="24"/>
    <w:bookmarkStart w:id="25" w:name="X51ddce5694bdbd6d057f2f540818198fb727001"/>
    <w:p>
      <w:pPr>
        <w:pStyle w:val="Heading2"/>
      </w:pPr>
      <w:r>
        <w:t xml:space="preserve">Casablanca’s Judicial Reforms: A Case Study</w:t>
      </w:r>
    </w:p>
    <w:p>
      <w:pPr>
        <w:pStyle w:val="FirstParagraph"/>
      </w:pPr>
      <w:r>
        <w:t xml:space="preserve">In recent years, Morocco has implemented reforms to modernize its judiciary. For instance:</w:t>
      </w:r>
    </w:p>
    <w:p>
      <w:pPr>
        <w:numPr>
          <w:ilvl w:val="0"/>
          <w:numId w:val="1004"/>
        </w:numPr>
        <w:pStyle w:val="Compact"/>
      </w:pPr>
      <w:r>
        <w:rPr>
          <w:bCs/>
          <w:b/>
        </w:rPr>
        <w:t xml:space="preserve">2011 Constitutional Reforms:</w:t>
      </w:r>
      <w:r>
        <w:t xml:space="preserve"> </w:t>
      </w:r>
      <w:r>
        <w:t xml:space="preserve">Emphasized the separation of powers and judicial autonomy.</w:t>
      </w:r>
    </w:p>
    <w:p>
      <w:pPr>
        <w:numPr>
          <w:ilvl w:val="0"/>
          <w:numId w:val="1004"/>
        </w:numPr>
        <w:pStyle w:val="Compact"/>
      </w:pPr>
      <w:r>
        <w:rPr>
          <w:bCs/>
          <w:b/>
        </w:rPr>
        <w:t xml:space="preserve">E-Governance Initiatives:</w:t>
      </w:r>
      <w:r>
        <w:t xml:space="preserve"> </w:t>
      </w:r>
      <w:r>
        <w:t xml:space="preserve">Casablanca’s courts have experimented with online dispute resolution for minor civil cases.</w:t>
      </w:r>
    </w:p>
    <w:p>
      <w:pPr>
        <w:numPr>
          <w:ilvl w:val="0"/>
          <w:numId w:val="1004"/>
        </w:numPr>
        <w:pStyle w:val="Compact"/>
      </w:pPr>
      <w:r>
        <w:rPr>
          <w:bCs/>
          <w:b/>
        </w:rPr>
        <w:t xml:space="preserve">Judicial Training Programs:</w:t>
      </w:r>
      <w:r>
        <w:t xml:space="preserve"> </w:t>
      </w:r>
      <w:r>
        <w:t xml:space="preserve">Judges now receive specialized training in human rights, gender equality, and international law.</w:t>
      </w:r>
    </w:p>
    <w:bookmarkEnd w:id="25"/>
    <w:bookmarkStart w:id="26" w:name="the-social-impact-of-judicial-decisions"/>
    <w:p>
      <w:pPr>
        <w:pStyle w:val="Heading2"/>
      </w:pPr>
      <w:r>
        <w:t xml:space="preserve">The Social Impact of Judicial Decisions</w:t>
      </w:r>
    </w:p>
    <w:p>
      <w:pPr>
        <w:pStyle w:val="FirstParagraph"/>
      </w:pPr>
      <w:r>
        <w:t xml:space="preserve">Judges in Casablanca play a pivotal role in shaping public policy and societal norms. Landmark rulings on issues such as:</w:t>
      </w:r>
    </w:p>
    <w:p>
      <w:pPr>
        <w:numPr>
          <w:ilvl w:val="0"/>
          <w:numId w:val="1005"/>
        </w:numPr>
        <w:pStyle w:val="Compact"/>
      </w:pPr>
      <w:r>
        <w:rPr>
          <w:bCs/>
          <w:b/>
        </w:rPr>
        <w:t xml:space="preserve">Gender Equality:</w:t>
      </w:r>
      <w:r>
        <w:t xml:space="preserve"> </w:t>
      </w:r>
      <w:r>
        <w:t xml:space="preserve">Cases involving women’s rights to property or divorce have challenged traditional interpretations of Sharia.</w:t>
      </w:r>
    </w:p>
    <w:p>
      <w:pPr>
        <w:numPr>
          <w:ilvl w:val="0"/>
          <w:numId w:val="1005"/>
        </w:numPr>
        <w:pStyle w:val="Compact"/>
      </w:pPr>
      <w:r>
        <w:rPr>
          <w:bCs/>
          <w:b/>
        </w:rPr>
        <w:t xml:space="preserve">Criminal Justice Reform:</w:t>
      </w:r>
      <w:r>
        <w:t xml:space="preserve"> </w:t>
      </w:r>
      <w:r>
        <w:t xml:space="preserve">Decisions on juvenile delinquency and cybercrime reflect evolving societal values.</w:t>
      </w:r>
    </w:p>
    <w:bookmarkEnd w:id="26"/>
    <w:bookmarkStart w:id="27" w:name="Xe0a718ca8b8a49ad347c0c0b349301e81d01db8"/>
    <w:p>
      <w:pPr>
        <w:pStyle w:val="Heading2"/>
      </w:pPr>
      <w:r>
        <w:t xml:space="preserve">The Role of Technology in Modernizing Casablanca’s Courts</w:t>
      </w:r>
    </w:p>
    <w:p>
      <w:pPr>
        <w:pStyle w:val="FirstParagraph"/>
      </w:pPr>
      <w:r>
        <w:t xml:space="preserve">To address inefficiencies, Casablanca’s judiciary has begun adopting digital tools. These include:</w:t>
      </w:r>
    </w:p>
    <w:p>
      <w:pPr>
        <w:numPr>
          <w:ilvl w:val="0"/>
          <w:numId w:val="1006"/>
        </w:numPr>
        <w:pStyle w:val="Compact"/>
      </w:pPr>
      <w:r>
        <w:rPr>
          <w:bCs/>
          <w:b/>
        </w:rPr>
        <w:t xml:space="preserve">Online Case Tracking Systems:</w:t>
      </w:r>
      <w:r>
        <w:t xml:space="preserve"> </w:t>
      </w:r>
      <w:r>
        <w:t xml:space="preserve">Allow litigants to monitor progress without physical visits.</w:t>
      </w:r>
    </w:p>
    <w:p>
      <w:pPr>
        <w:numPr>
          <w:ilvl w:val="0"/>
          <w:numId w:val="1006"/>
        </w:numPr>
        <w:pStyle w:val="Compact"/>
      </w:pPr>
      <w:r>
        <w:rPr>
          <w:bCs/>
          <w:b/>
        </w:rPr>
        <w:t xml:space="preserve">Virtual Hearings:</w:t>
      </w:r>
      <w:r>
        <w:t xml:space="preserve"> </w:t>
      </w:r>
      <w:r>
        <w:t xml:space="preserve">Particularly useful during the COVID-19 pandemic to reduce court backlogs.</w:t>
      </w:r>
    </w:p>
    <w:bookmarkEnd w:id="27"/>
    <w:bookmarkStart w:id="28" w:name="criticism-and-future-directions"/>
    <w:p>
      <w:pPr>
        <w:pStyle w:val="Heading2"/>
      </w:pPr>
      <w:r>
        <w:t xml:space="preserve">Criticism and Future Directions</w:t>
      </w:r>
    </w:p>
    <w:p>
      <w:pPr>
        <w:pStyle w:val="FirstParagraph"/>
      </w:pPr>
      <w:r>
        <w:t xml:space="preserve">Critics argue that judicial reforms in Casablanca are uneven, with rural areas lagging behind urban centers. Additionally, the lack of transparency in some high-profile cases has fueled public skepticism. Recommendations for improvement include:</w:t>
      </w:r>
    </w:p>
    <w:p>
      <w:pPr>
        <w:numPr>
          <w:ilvl w:val="0"/>
          <w:numId w:val="1007"/>
        </w:numPr>
        <w:pStyle w:val="Compact"/>
      </w:pPr>
      <w:r>
        <w:rPr>
          <w:bCs/>
          <w:b/>
        </w:rPr>
        <w:t xml:space="preserve">Increased Funding:</w:t>
      </w:r>
      <w:r>
        <w:t xml:space="preserve"> </w:t>
      </w:r>
      <w:r>
        <w:t xml:space="preserve">To support infrastructure and staffing needs.</w:t>
      </w:r>
    </w:p>
    <w:p>
      <w:pPr>
        <w:numPr>
          <w:ilvl w:val="0"/>
          <w:numId w:val="1007"/>
        </w:numPr>
        <w:pStyle w:val="Compact"/>
      </w:pPr>
      <w:r>
        <w:rPr>
          <w:bCs/>
          <w:b/>
        </w:rPr>
        <w:t xml:space="preserve">Anti-Corruption Measures:</w:t>
      </w:r>
      <w:r>
        <w:t xml:space="preserve"> </w:t>
      </w:r>
      <w:r>
        <w:t xml:space="preserve">Strengthening oversight mechanisms to ensure accountability.</w:t>
      </w:r>
    </w:p>
    <w:bookmarkEnd w:id="28"/>
    <w:bookmarkStart w:id="29" w:name="conclusion"/>
    <w:p>
      <w:pPr>
        <w:pStyle w:val="Heading2"/>
      </w:pPr>
      <w:r>
        <w:t xml:space="preserve">Conclusion</w:t>
      </w:r>
    </w:p>
    <w:p>
      <w:pPr>
        <w:pStyle w:val="FirstParagraph"/>
      </w:pPr>
      <w:r>
        <w:t xml:space="preserve">In conclusion, the role of a Judge in Casablanca, Morocco, is integral to maintaining the rule of law and addressing the complex needs of a dynamic society. As Morocco continues its journey toward modernization, judges in cities like Casablanca must balance tradition with innovation. This Undergraduate Thesis underscores their importance not only as legal professionals but also as catalysts for social justice and reform.</w:t>
      </w:r>
    </w:p>
    <w:bookmarkEnd w:id="29"/>
    <w:bookmarkStart w:id="30" w:name="references"/>
    <w:p>
      <w:pPr>
        <w:pStyle w:val="Heading2"/>
      </w:pPr>
      <w:r>
        <w:t xml:space="preserve">References</w:t>
      </w:r>
    </w:p>
    <w:p>
      <w:pPr>
        <w:pStyle w:val="FirstParagraph"/>
      </w:pPr>
      <w:r>
        <w:t xml:space="preserve">[Include citations to academic sources, Moroccan legal codes, and reports on judicial reforms in Casablanca. Example: "The Moroccan Constitution (1962)", "Judicial Reforms in Morocco (Ministry of Justice, 2015)", and case studies from Casablanca’s courts.]</w:t>
      </w:r>
    </w:p>
    <w:bookmarkEnd w:id="30"/>
    <w:bookmarkStart w:id="31" w:name="appendices"/>
    <w:p>
      <w:pPr>
        <w:pStyle w:val="Heading2"/>
      </w:pPr>
      <w:r>
        <w:t xml:space="preserve">Appendices</w:t>
      </w:r>
    </w:p>
    <w:p>
      <w:pPr>
        <w:pStyle w:val="FirstParagraph"/>
      </w:pPr>
      <w:r>
        <w:t xml:space="preserve">[Attach supplementary materials such as survey data, court statistics, or interviews with judges in Casablanca.]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Judges in Casablanca, Morocco</dc:title>
  <dc:creator/>
  <dc:language>en</dc:language>
  <cp:keywords/>
  <dcterms:created xsi:type="dcterms:W3CDTF">2026-07-23T04:46:03Z</dcterms:created>
  <dcterms:modified xsi:type="dcterms:W3CDTF">2026-07-23T04:46:03Z</dcterms:modified>
</cp:coreProperties>
</file>

<file path=docProps/custom.xml><?xml version="1.0" encoding="utf-8"?>
<Properties xmlns="http://schemas.openxmlformats.org/officeDocument/2006/custom-properties" xmlns:vt="http://schemas.openxmlformats.org/officeDocument/2006/docPropsVTypes"/>
</file>