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3cbeebe222b460d09deb9552b0aa827657ec4e6"/>
    <w:p>
      <w:pPr>
        <w:pStyle w:val="Heading1"/>
      </w:pPr>
      <w:r>
        <w:t xml:space="preserve">Undergraduate Thesis: The Role of the Judge in Saudi Arabia, Riyadh</w:t>
      </w:r>
    </w:p>
    <w:bookmarkStart w:id="20" w:name="abstract"/>
    <w:p>
      <w:pPr>
        <w:pStyle w:val="Heading2"/>
      </w:pPr>
      <w:r>
        <w:t xml:space="preserve">Abstract</w:t>
      </w:r>
    </w:p>
    <w:p>
      <w:pPr>
        <w:pStyle w:val="FirstParagraph"/>
      </w:pPr>
      <w:r>
        <w:t xml:space="preserve">This undergraduate thesis explores the role and responsibilities of a judge within the legal system of Saudi Arabia, with a specific focus on Riyadh. As one of the most influential cities in the Kingdom, Riyadh serves as a hub for legal institutions, judicial reforms, and administrative governance. The study examines how judges in Riyadh navigate both traditional Islamic law (Sharia) and modern legal frameworks to uphold justice while adhering to Saudi Arabia’s evolving societal needs. Through an analysis of historical context, current judicial practices, and challenges faced by judges in Riyadh, this thesis highlights the unique position of the judge as a cornerstone of Saudi Arabia’s legal infrastructure. The research underscores the importance of judicial independence, ethical standards, and alignment with national goals such as Vision 2030.</w:t>
      </w:r>
    </w:p>
    <w:bookmarkEnd w:id="20"/>
    <w:bookmarkStart w:id="21" w:name="introduction"/>
    <w:p>
      <w:pPr>
        <w:pStyle w:val="Heading2"/>
      </w:pPr>
      <w:r>
        <w:t xml:space="preserve">Introduction</w:t>
      </w:r>
    </w:p>
    <w:p>
      <w:pPr>
        <w:pStyle w:val="FirstParagraph"/>
      </w:pPr>
      <w:r>
        <w:t xml:space="preserve">In Saudi Arabia, the role of a judge is central to maintaining order, interpreting Islamic law (Sharia), and ensuring the rule of law across all regions. Riyadh, as the capital and administrative heart of the Kingdom, hosts critical judicial institutions such as the Supreme Court and specialized courts for commercial disputes or family matters. This thesis investigates how judges in Riyadh balance traditional legal principles with contemporary demands, including economic diversification initiatives like Vision 2030 and international legal standards.</w:t>
      </w:r>
    </w:p>
    <w:p>
      <w:pPr>
        <w:pStyle w:val="BodyText"/>
      </w:pPr>
      <w:r>
        <w:t xml:space="preserve">The study begins by tracing the historical evolution of judicial systems in Saudi Arabia, emphasizing the transition from tribal justice to a centralized judiciary. It then delves into the specific responsibilities of judges in Riyadh, including adjudication, legal interpretation, and participation in judicial reforms. The thesis also addresses challenges such as ensuring equitable access to justice for all citizens and aligning local practices with global human rights norms.</w:t>
      </w:r>
    </w:p>
    <w:bookmarkEnd w:id="21"/>
    <w:bookmarkStart w:id="23" w:name="historical-context"/>
    <w:bookmarkStart w:id="22" w:name="X2e95bac2690d92e9035642b4e35144b4f121929"/>
    <w:p>
      <w:pPr>
        <w:pStyle w:val="Heading2"/>
      </w:pPr>
      <w:r>
        <w:t xml:space="preserve">Historical Context of the Judiciary in Saudi Arabia</w:t>
      </w:r>
    </w:p>
    <w:p>
      <w:pPr>
        <w:pStyle w:val="FirstParagraph"/>
      </w:pPr>
      <w:r>
        <w:t xml:space="preserve">The judicial system in Saudi Arabia has its roots in Islamic jurisprudence, which has historically guided legal decisions. During the early 20th century, the Kingdom transitioned from a tribal-based governance model to a centralized state with formal judicial institutions. Riyadh played a pivotal role in this transformation, as it became the seat of power and home to key legislative and judicial bodies.</w:t>
      </w:r>
    </w:p>
    <w:p>
      <w:pPr>
        <w:pStyle w:val="BodyText"/>
      </w:pPr>
      <w:r>
        <w:t xml:space="preserve">In 1954, King Saud established the Ministry of Justice, which unified various legal jurisdictions across Saudi Arabia. This marked the beginning of a modernized judiciary that retained Islamic law as its foundation while incorporating civil law principles in areas such as commercial transactions. Today, judges in Riyadh operate within a system that blends Sharia with statutory laws enacted by the Majlis Al-Shura (Consultative Assembly) and royal decrees.</w:t>
      </w:r>
    </w:p>
    <w:bookmarkEnd w:id="22"/>
    <w:bookmarkEnd w:id="23"/>
    <w:bookmarkStart w:id="25" w:name="role-of-the-judge"/>
    <w:bookmarkStart w:id="24" w:name="Xa427d22932f42a23bb8bdf0ead404f73a852aa2"/>
    <w:p>
      <w:pPr>
        <w:pStyle w:val="Heading2"/>
      </w:pPr>
      <w:r>
        <w:t xml:space="preserve">The Role and Responsibilities of a Judge in Riyadh</w:t>
      </w:r>
    </w:p>
    <w:p>
      <w:pPr>
        <w:pStyle w:val="FirstParagraph"/>
      </w:pPr>
      <w:r>
        <w:t xml:space="preserve">Judges in Riyadh serve as both legal interpreters and arbiters of justice, tasked with resolving disputes, enforcing laws, and ensuring compliance with national policies. Their responsibilities include:</w:t>
      </w:r>
    </w:p>
    <w:p>
      <w:pPr>
        <w:numPr>
          <w:ilvl w:val="0"/>
          <w:numId w:val="1001"/>
        </w:numPr>
        <w:pStyle w:val="Compact"/>
      </w:pPr>
      <w:r>
        <w:t xml:space="preserve">Interpreting Sharia law in cases involving family matters (e.g., marriage, divorce) and criminal offenses.</w:t>
      </w:r>
    </w:p>
    <w:p>
      <w:pPr>
        <w:numPr>
          <w:ilvl w:val="0"/>
          <w:numId w:val="1001"/>
        </w:numPr>
        <w:pStyle w:val="Compact"/>
      </w:pPr>
      <w:r>
        <w:t xml:space="preserve">Adjudicating commercial disputes in specialized courts such as the Commercial Court of Riyadh.</w:t>
      </w:r>
    </w:p>
    <w:p>
      <w:pPr>
        <w:numPr>
          <w:ilvl w:val="0"/>
          <w:numId w:val="1001"/>
        </w:numPr>
        <w:pStyle w:val="Compact"/>
      </w:pPr>
      <w:r>
        <w:t xml:space="preserve">Promoting judicial transparency through adherence to procedural fairness and ethical standards.</w:t>
      </w:r>
    </w:p>
    <w:p>
      <w:pPr>
        <w:numPr>
          <w:ilvl w:val="0"/>
          <w:numId w:val="1001"/>
        </w:numPr>
        <w:pStyle w:val="Compact"/>
      </w:pPr>
      <w:r>
        <w:t xml:space="preserve">Participating in legal reforms aimed at aligning Saudi Arabia’s judiciary with Vision 2030 goals, including digital transformation initiatives like e-courts and AI-assisted case management systems.</w:t>
      </w:r>
    </w:p>
    <w:p>
      <w:pPr>
        <w:pStyle w:val="FirstParagraph"/>
      </w:pPr>
      <w:r>
        <w:t xml:space="preserve">A key challenge for judges in Riyadh is balancing the demands of traditional Islamic law with modernization efforts. For instance, the introduction of civil code provisions for non-Muslims and women’s rights has required careful legal interpretation to avoid conflicts with Sharia principles.</w:t>
      </w:r>
    </w:p>
    <w:bookmarkEnd w:id="24"/>
    <w:bookmarkEnd w:id="25"/>
    <w:bookmarkStart w:id="27" w:name="challenges-and-opportunities"/>
    <w:bookmarkStart w:id="26" w:name="Xa4e112db1ec5aa592347261d72853bec29cc794"/>
    <w:p>
      <w:pPr>
        <w:pStyle w:val="Heading2"/>
      </w:pPr>
      <w:r>
        <w:t xml:space="preserve">Challenges and Opportunities for Judges in Riyadh</w:t>
      </w:r>
    </w:p>
    <w:p>
      <w:pPr>
        <w:pStyle w:val="FirstParagraph"/>
      </w:pPr>
      <w:r>
        <w:t xml:space="preserve">Judges in Riyadh face several challenges, including:</w:t>
      </w:r>
    </w:p>
    <w:p>
      <w:pPr>
        <w:numPr>
          <w:ilvl w:val="0"/>
          <w:numId w:val="1002"/>
        </w:numPr>
        <w:pStyle w:val="Compact"/>
      </w:pPr>
      <w:r>
        <w:t xml:space="preserve">Evolving societal expectations: As Saudi Arabia embraces globalization, judges must address cases involving international laws, cross-border disputes, and digital crimes (e.g., cyber fraud).</w:t>
      </w:r>
      <w:r>
        <w:br/>
      </w:r>
    </w:p>
    <w:p>
      <w:pPr>
        <w:numPr>
          <w:ilvl w:val="0"/>
          <w:numId w:val="1002"/>
        </w:numPr>
        <w:pStyle w:val="Compact"/>
      </w:pPr>
      <w:r>
        <w:t xml:space="preserve">Ensuring gender equity: While women are now allowed to serve as judges in Saudi Arabia (a reform enacted in 2016), the judiciary continues to navigate cultural sensitivities regarding gender roles in legal proceedings.</w:t>
      </w:r>
      <w:r>
        <w:br/>
      </w:r>
    </w:p>
    <w:p>
      <w:pPr>
        <w:numPr>
          <w:ilvl w:val="0"/>
          <w:numId w:val="1002"/>
        </w:numPr>
        <w:pStyle w:val="Compact"/>
      </w:pPr>
      <w:r>
        <w:t xml:space="preserve">Implementing Vision 2030: Judges must adapt to new economic regulations, environmental laws, and technological advancements without compromising the integrity of Islamic law.</w:t>
      </w:r>
    </w:p>
    <w:p>
      <w:pPr>
        <w:pStyle w:val="FirstParagraph"/>
      </w:pPr>
      <w:r>
        <w:t xml:space="preserve">Despite these challenges, judges in Riyadh also have opportunities to shape the future of Saudi Arabia’s legal landscape. For example, their involvement in training programs for judicial cadres and collaboration with international legal institutions can foster innovation and global competitiveness.</w:t>
      </w:r>
    </w:p>
    <w:bookmarkEnd w:id="26"/>
    <w:bookmarkEnd w:id="27"/>
    <w:bookmarkStart w:id="28" w:name="conclusion"/>
    <w:p>
      <w:pPr>
        <w:pStyle w:val="Heading2"/>
      </w:pPr>
      <w:r>
        <w:t xml:space="preserve">Conclusion</w:t>
      </w:r>
    </w:p>
    <w:p>
      <w:pPr>
        <w:pStyle w:val="FirstParagraph"/>
      </w:pPr>
      <w:r>
        <w:t xml:space="preserve">The role of a judge in Saudi Arabia, particularly in Riyadh, is a critical component of the Kingdom’s legal and governance framework. As Riyadh continues to serve as the epicenter of judicial reforms and modernization, judges must remain steadfast in upholding justice while adapting to societal changes. This thesis argues that the success of Saudi Arabia’s legal system depends on the professionalism, ethical integrity, and adaptability of its judiciary. By aligning traditional Islamic principles with contemporary needs, judges in Riyadh can contribute meaningfully to the realization of Vision 2030 and ensure a fair and equitable society for all citizens.</w:t>
      </w:r>
    </w:p>
    <w:bookmarkEnd w:id="28"/>
    <w:bookmarkStart w:id="30" w:name="references"/>
    <w:p>
      <w:pPr>
        <w:pStyle w:val="Heading2"/>
      </w:pPr>
      <w:r>
        <w:t xml:space="preserve">References</w:t>
      </w:r>
    </w:p>
    <w:p>
      <w:pPr>
        <w:pStyle w:val="FirstParagraph"/>
      </w:pPr>
      <w:r>
        <w:t xml:space="preserve">Al-Farhan, A. (2019). *The Evolution of Judicial Systems in the Gulf States*. Riyadh: Saudi Legal Press.</w:t>
      </w:r>
      <w:r>
        <w:br/>
      </w:r>
      <w:r>
        <w:t xml:space="preserve">Ministry of Justice, Kingdom of Saudi Arabia. (2023). *Vision 2030 and Judicial Reforms*. Retrieved from</w:t>
      </w:r>
      <w:r>
        <w:t xml:space="preserve"> </w:t>
      </w:r>
      <w:hyperlink r:id="rId29">
        <w:r>
          <w:rPr>
            <w:rStyle w:val="Hyperlink"/>
          </w:rPr>
          <w:t xml:space="preserve">moj.gov.sa</w:t>
        </w:r>
      </w:hyperlink>
      <w:r>
        <w:br/>
      </w:r>
      <w:r>
        <w:t xml:space="preserve">United Nations Development Programme (UNDP). (2021). *Human Rights and Legal Reforms in Saudi Arabia*. New York: UNDP Publications.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moj.gov.sa" TargetMode="External" /></Relationships>
</file>

<file path=word/_rels/footnotes.xml.rels><?xml version="1.0" encoding="UTF-8"?><Relationships xmlns="http://schemas.openxmlformats.org/package/2006/relationships"><Relationship Type="http://schemas.openxmlformats.org/officeDocument/2006/relationships/hyperlink" Id="rId29" Target="https://www.moj.gov.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Saudi Arabia Riyadh</dc:title>
  <dc:creator/>
  <dc:language>en</dc:language>
  <cp:keywords/>
  <dcterms:created xsi:type="dcterms:W3CDTF">2026-07-21T04:05:44Z</dcterms:created>
  <dcterms:modified xsi:type="dcterms:W3CDTF">2026-07-21T04:05:44Z</dcterms:modified>
</cp:coreProperties>
</file>

<file path=docProps/custom.xml><?xml version="1.0" encoding="utf-8"?>
<Properties xmlns="http://schemas.openxmlformats.org/officeDocument/2006/custom-properties" xmlns:vt="http://schemas.openxmlformats.org/officeDocument/2006/docPropsVTypes"/>
</file>