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78aad7d0bef61db529f24289107612328462315"/>
    <w:p>
      <w:pPr>
        <w:pStyle w:val="Heading1"/>
      </w:pPr>
      <w:r>
        <w:t xml:space="preserve">Undergraduate Thesis: The Role of the Judge in Sudan Khartoum</w:t>
      </w:r>
    </w:p>
    <w:bookmarkStart w:id="20" w:name="abstract"/>
    <w:p>
      <w:pPr>
        <w:pStyle w:val="Heading2"/>
      </w:pPr>
      <w:r>
        <w:t xml:space="preserve">Abstract</w:t>
      </w:r>
    </w:p>
    <w:p>
      <w:pPr>
        <w:pStyle w:val="FirstParagraph"/>
      </w:pPr>
      <w:r>
        <w:t xml:space="preserve">This Undergraduate Thesis explores the role and challenges faced by judges in Sudan Khartoum, emphasizing their critical position within the country's legal system. Focusing on judicial independence, cultural influences, and political dynamics, this paper analyzes how judges navigate complex legal frameworks to uphold justice in a region marked by socio-political transitions.</w:t>
      </w:r>
    </w:p>
    <w:bookmarkEnd w:id="20"/>
    <w:bookmarkStart w:id="21" w:name="introduction"/>
    <w:p>
      <w:pPr>
        <w:pStyle w:val="Heading2"/>
      </w:pPr>
      <w:r>
        <w:t xml:space="preserve">Introduction</w:t>
      </w:r>
    </w:p>
    <w:p>
      <w:pPr>
        <w:pStyle w:val="FirstParagraph"/>
      </w:pPr>
      <w:r>
        <w:t xml:space="preserve">The judiciary is a cornerstone of any democratic society, and in Sudan Khartoum—the capital of the Republic of Sudan—it holds particular significance. This study examines the role of judges in Sudan Khartoum within the context of its hybrid legal system, which combines Islamic Shari’a law with civil law traditions. As an Undergraduate Thesis, this paper seeks to contribute to academic discourse on judicial practices in post-2019 Sudan, a nation grappling with political instability and constitutional reforms.</w:t>
      </w:r>
    </w:p>
    <w:bookmarkEnd w:id="21"/>
    <w:bookmarkStart w:id="22" w:name="X6fb03a5b70f2b23968c45ef5c24d47a6b21666b"/>
    <w:p>
      <w:pPr>
        <w:pStyle w:val="Heading2"/>
      </w:pPr>
      <w:r>
        <w:t xml:space="preserve">Historical Context of the Judiciary in Sudan Khartoum</w:t>
      </w:r>
    </w:p>
    <w:p>
      <w:pPr>
        <w:pStyle w:val="FirstParagraph"/>
      </w:pPr>
      <w:r>
        <w:t xml:space="preserve">Sudan’s legal system has evolved under colonial rule, Islamic governance, and modern democratic aspirations. Since the 2019 revolution, which ousted long-time leader Omar al-Bashir, Sudan Khartoum has witnessed a reorientation of its institutions. The Transitional Constitutional Declaration of 2019 established a framework for judicial reforms aimed at ensuring independence from executive interference—a principle central to the role of judges in this era.</w:t>
      </w:r>
    </w:p>
    <w:p>
      <w:pPr>
        <w:pStyle w:val="BodyText"/>
      </w:pPr>
      <w:r>
        <w:t xml:space="preserve">Khartoum’s courts, including the High Court and Sharia Courts, operate within this duality. Judges here must balance adherence to Shari’a law with international human rights standards, a task complicated by shifting political agendas and societal expectations.</w:t>
      </w:r>
    </w:p>
    <w:bookmarkEnd w:id="22"/>
    <w:bookmarkStart w:id="23" w:name="the-role-of-the-judge-in-sudan-khartoum"/>
    <w:p>
      <w:pPr>
        <w:pStyle w:val="Heading2"/>
      </w:pPr>
      <w:r>
        <w:t xml:space="preserve">The Role of the Judge in Sudan Khartoum</w:t>
      </w:r>
    </w:p>
    <w:p>
      <w:pPr>
        <w:pStyle w:val="FirstParagraph"/>
      </w:pPr>
      <w:r>
        <w:t xml:space="preserve">1. **Interpreting Legal Frameworks**: Judges in Sudan Khartoum serve as interpreters of both Shari’a and civil law. Their decisions must align with Sudan’s hybrid legal system, which has faced scrutiny for inconsistencies, particularly regarding gender equality and minority rights.</w:t>
      </w:r>
    </w:p>
    <w:p>
      <w:pPr>
        <w:pStyle w:val="BodyText"/>
      </w:pPr>
      <w:r>
        <w:t xml:space="preserve">2. **Upholding Judicial Independence**: Post-2019 reforms emphasized the need for an independent judiciary. However, judges in Khartoum continue to face pressures from political actors seeking to influence verdicts, especially in high-profile cases involving corruption or human rights violations.</w:t>
      </w:r>
    </w:p>
    <w:p>
      <w:pPr>
        <w:pStyle w:val="BodyText"/>
      </w:pPr>
      <w:r>
        <w:t xml:space="preserve">3. **Mediating Cultural and Social Conflicts**: Sudan’s diverse population often brings disputes rooted in ethnic, religious, or cultural differences. Judges must mediate these conflicts while respecting local customs and legal codes, a task requiring both legal expertise and cultural sensitivity.</w:t>
      </w:r>
    </w:p>
    <w:bookmarkEnd w:id="23"/>
    <w:bookmarkStart w:id="24" w:name="Xc546fd6b4d423ea1c69fc9f077e0b6a1aa5c160"/>
    <w:p>
      <w:pPr>
        <w:pStyle w:val="Heading2"/>
      </w:pPr>
      <w:r>
        <w:t xml:space="preserve">Challenges Faced by Judges in Sudan Khartoum</w:t>
      </w:r>
    </w:p>
    <w:p>
      <w:pPr>
        <w:pStyle w:val="FirstParagraph"/>
      </w:pPr>
      <w:r>
        <w:t xml:space="preserve">1. **Political Interference**: Despite constitutional safeguards, judges in Khartoum report pressure from political entities to align verdicts with national interests, undermining judicial neutrality.</w:t>
      </w:r>
    </w:p>
    <w:p>
      <w:pPr>
        <w:pStyle w:val="BodyText"/>
      </w:pPr>
      <w:r>
        <w:t xml:space="preserve">2. **Resource Limitations**: Courts in Khartoum often operate with inadequate infrastructure, staffing, and funding. This hampers the efficiency of legal proceedings and erodes public trust in the judiciary.</w:t>
      </w:r>
    </w:p>
    <w:p>
      <w:pPr>
        <w:pStyle w:val="BodyText"/>
      </w:pPr>
      <w:r>
        <w:t xml:space="preserve">3. **Cultural Resistance to Reform**: Traditional practices and Islamic jurisprudence sometimes clash with modern legal principles. Judges must navigate this tension while ensuring equitable application of laws.</w:t>
      </w:r>
    </w:p>
    <w:bookmarkEnd w:id="24"/>
    <w:bookmarkStart w:id="25" w:name="X16e35204be643b21be84082aca9e7c4b62791e7"/>
    <w:p>
      <w:pPr>
        <w:pStyle w:val="Heading2"/>
      </w:pPr>
      <w:r>
        <w:t xml:space="preserve">Critical Analysis: The Judge as a Pillar of Justice</w:t>
      </w:r>
    </w:p>
    <w:p>
      <w:pPr>
        <w:pStyle w:val="FirstParagraph"/>
      </w:pPr>
      <w:r>
        <w:t xml:space="preserve">The role of the judge in Sudan Khartoum is emblematic of the nation’s struggle to reconcile its past with its aspirations for democracy. Judges are not merely legal arbiters but also symbols of justice in a society transitioning from authoritarianism to constitutional governance.</w:t>
      </w:r>
    </w:p>
    <w:p>
      <w:pPr>
        <w:pStyle w:val="BodyText"/>
      </w:pPr>
      <w:r>
        <w:t xml:space="preserve">Critics argue that the lack of transparency in judicial appointments and disciplinary measures perpetuates systemic biases. Conversely, advocates highlight the resilience of judges who have upheld principles of fairness despite adversity, particularly during protests and political upheavals.</w:t>
      </w:r>
    </w:p>
    <w:bookmarkEnd w:id="25"/>
    <w:bookmarkStart w:id="26" w:name="X9ca73015639181683ed4342b341ac46872c0aa5"/>
    <w:p>
      <w:pPr>
        <w:pStyle w:val="Heading2"/>
      </w:pPr>
      <w:r>
        <w:t xml:space="preserve">Recommendations for Strengthening Judicial Independence</w:t>
      </w:r>
    </w:p>
    <w:p>
      <w:pPr>
        <w:pStyle w:val="FirstParagraph"/>
      </w:pPr>
      <w:r>
        <w:t xml:space="preserve">1. **Constitutional Safeguards**: The Sudanese government should enshrine judicial independence in the constitution, ensuring that judges are appointed without political bias and protected from arbitrary dismissal.</w:t>
      </w:r>
    </w:p>
    <w:p>
      <w:pPr>
        <w:pStyle w:val="BodyText"/>
      </w:pPr>
      <w:r>
        <w:t xml:space="preserve">2. **Capacity Building**: Investment in training programs for judges on modern legal principles, human rights, and conflict resolution can enhance their ability to address complex cases.</w:t>
      </w:r>
    </w:p>
    <w:p>
      <w:pPr>
        <w:pStyle w:val="BodyText"/>
      </w:pPr>
      <w:r>
        <w:t xml:space="preserve">3. **Public Engagement**: Increasing transparency through public access to court proceedings and judicial decisions can bolster trust in the judiciary as an institution.</w:t>
      </w:r>
    </w:p>
    <w:bookmarkEnd w:id="26"/>
    <w:bookmarkStart w:id="27" w:name="conclusion"/>
    <w:p>
      <w:pPr>
        <w:pStyle w:val="Heading2"/>
      </w:pPr>
      <w:r>
        <w:t xml:space="preserve">Conclusion</w:t>
      </w:r>
    </w:p>
    <w:p>
      <w:pPr>
        <w:pStyle w:val="FirstParagraph"/>
      </w:pPr>
      <w:r>
        <w:t xml:space="preserve">In conclusion, the role of the judge in Sudan Khartoum is pivotal to the nation’s legal and political future. As an Undergraduate Thesis, this paper has underscored both the challenges and opportunities for judges navigating a fragmented legal landscape. The path forward requires sustained commitment to judicial independence, cultural sensitivity, and institutional reform—a vision that aligns with the aspirations of Sudan’s citizens for justice in Khartoum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Sudan Khartoum</dc:title>
  <dc:creator/>
  <dc:language>en</dc:language>
  <cp:keywords/>
  <dcterms:created xsi:type="dcterms:W3CDTF">2026-07-23T04:48:17Z</dcterms:created>
  <dcterms:modified xsi:type="dcterms:W3CDTF">2026-07-23T04:48:17Z</dcterms:modified>
</cp:coreProperties>
</file>

<file path=docProps/custom.xml><?xml version="1.0" encoding="utf-8"?>
<Properties xmlns="http://schemas.openxmlformats.org/officeDocument/2006/custom-properties" xmlns:vt="http://schemas.openxmlformats.org/officeDocument/2006/docPropsVTypes"/>
</file>