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Istanbul,</w:t>
      </w:r>
      <w:r>
        <w:t xml:space="preserve"> </w:t>
      </w:r>
      <w:r>
        <w:t xml:space="preserve">Turkey:</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840f69d458ac745f480fe2bba0be306e22fafc8"/>
    <w:p>
      <w:pPr>
        <w:pStyle w:val="Heading1"/>
      </w:pPr>
      <w:r>
        <w:t xml:space="preserve">The Role of a Judge in the Legal System of Istanbul, Turkey: An Undergraduate Thesis</w:t>
      </w:r>
    </w:p>
    <w:bookmarkStart w:id="20" w:name="abstract"/>
    <w:p>
      <w:pPr>
        <w:pStyle w:val="Heading2"/>
      </w:pPr>
      <w:r>
        <w:t xml:space="preserve">Abstract</w:t>
      </w:r>
    </w:p>
    <w:p>
      <w:pPr>
        <w:pStyle w:val="FirstParagraph"/>
      </w:pPr>
      <w:r>
        <w:t xml:space="preserve">This undergraduate thesis explores the role and responsibilities of a judge within the legal framework of Istanbul, Turkey. It examines how judges navigate cultural, social, and political dynamics to uphold justice in one of the world’s most historically and legally complex cities. The study highlights key challenges faced by judges in Istanbul, including balancing traditional Islamic law with modern civil statutes, ensuring judicial independence amid political influences, and addressing the demands of a rapidly urbanizing population. Through an analysis of legal precedents and case studies from Istanbul’s courts, this thesis underscores the critical importance of judicial integrity in maintaining public trust in Turkey’s legal system.</w:t>
      </w:r>
    </w:p>
    <w:bookmarkEnd w:id="20"/>
    <w:bookmarkStart w:id="21" w:name="introduction"/>
    <w:p>
      <w:pPr>
        <w:pStyle w:val="Heading2"/>
      </w:pPr>
      <w:r>
        <w:t xml:space="preserve">Introduction</w:t>
      </w:r>
    </w:p>
    <w:p>
      <w:pPr>
        <w:pStyle w:val="FirstParagraph"/>
      </w:pPr>
      <w:r>
        <w:t xml:space="preserve">Istanbul, as Turkey’s largest city and a crossroads between Eastern and Western cultures, presents unique challenges for its judiciary. This undergraduate thesis investigates how judges function within Istanbul’s legal landscape, emphasizing their dual role as interpreters of national law and guardians of constitutional rights. The research questions guiding this study include: (1) What are the primary responsibilities of a judge in Istanbul’s court system? (2) How do cultural and political factors influence judicial decisions in Turkey? (3) What reforms could enhance the effectiveness of judges in Istanbul?</w:t>
      </w:r>
    </w:p>
    <w:bookmarkEnd w:id="21"/>
    <w:bookmarkStart w:id="22" w:name="X164f6561a0ebfd17a3fb104b4f27cf535e16b0a"/>
    <w:p>
      <w:pPr>
        <w:pStyle w:val="Heading2"/>
      </w:pPr>
      <w:r>
        <w:t xml:space="preserve">Historical Context of the Judiciary in Istanbul</w:t>
      </w:r>
    </w:p>
    <w:p>
      <w:pPr>
        <w:pStyle w:val="FirstParagraph"/>
      </w:pPr>
      <w:r>
        <w:t xml:space="preserve">The legal traditions of Istanbul trace back to the Ottoman Empire, where Islamic law (Sharia) coexisted with secular governance. The 1923 establishment of the Republic of Turkey introduced a civil legal system rooted in European models, yet Islamic influences persist. Today, Istanbul’s judiciary operates under the Turkish Constitution (1982), which mandates judicial independence and guarantees due process. However, historical tensions between secular and religious legal norms continue to shape court proceedings.</w:t>
      </w:r>
    </w:p>
    <w:bookmarkEnd w:id="22"/>
    <w:bookmarkStart w:id="23" w:name="Xee88d708d6965d36a5c55a40f2231331176559e"/>
    <w:p>
      <w:pPr>
        <w:pStyle w:val="Heading2"/>
      </w:pPr>
      <w:r>
        <w:t xml:space="preserve">The Role of a Judge in Contemporary Turkey</w:t>
      </w:r>
    </w:p>
    <w:p>
      <w:pPr>
        <w:pStyle w:val="FirstParagraph"/>
      </w:pPr>
      <w:r>
        <w:t xml:space="preserve">In modern Turkey, judges are appointed by the Council of Judges and Prosecutors (HSK), an institution often criticized for political bias. In Istanbul, judges preside over civil, criminal, administrative, and commercial courts. Their responsibilities include interpreting laws passed by the Grand National Assembly of Turkey (TBMM), ensuring fair trials under Article 28 of the Constitution, and adjudicating disputes involving Istanbul’s diverse population.</w:t>
      </w:r>
    </w:p>
    <w:p>
      <w:pPr>
        <w:pStyle w:val="BodyText"/>
      </w:pPr>
      <w:r>
        <w:t xml:space="preserve">Judges in Istanbul also play a pivotal role in addressing cases related to migration, urban development, and transnational crimes. For example, they oversee proceedings involving asylum seekers from Syria or Afghanistan and mediate conflicts arising from Istanbul’s booming real estate market.</w:t>
      </w:r>
    </w:p>
    <w:bookmarkEnd w:id="23"/>
    <w:bookmarkStart w:id="24" w:name="challenges-faced-by-judges-in-istanbul"/>
    <w:p>
      <w:pPr>
        <w:pStyle w:val="Heading2"/>
      </w:pPr>
      <w:r>
        <w:t xml:space="preserve">Challenges Faced by Judges in Istanbul</w:t>
      </w:r>
    </w:p>
    <w:p>
      <w:pPr>
        <w:pStyle w:val="FirstParagraph"/>
      </w:pPr>
      <w:r>
        <w:t xml:space="preserve">Judges in Istanbul face multifaceted challenges that test their judicial independence and ethical standards. These include:</w:t>
      </w:r>
    </w:p>
    <w:p>
      <w:pPr>
        <w:numPr>
          <w:ilvl w:val="0"/>
          <w:numId w:val="1001"/>
        </w:numPr>
        <w:pStyle w:val="Compact"/>
      </w:pPr>
      <w:r>
        <w:rPr>
          <w:bCs/>
          <w:b/>
        </w:rPr>
        <w:t xml:space="preserve">Political Pressure:</w:t>
      </w:r>
      <w:r>
        <w:t xml:space="preserve"> </w:t>
      </w:r>
      <w:r>
        <w:t xml:space="preserve">Allegations of government interference in judicial appointments, particularly since the 2016 coup attempt, have raised concerns about impartiality.</w:t>
      </w:r>
    </w:p>
    <w:p>
      <w:pPr>
        <w:numPr>
          <w:ilvl w:val="0"/>
          <w:numId w:val="1001"/>
        </w:numPr>
        <w:pStyle w:val="Compact"/>
      </w:pPr>
      <w:r>
        <w:rPr>
          <w:bCs/>
          <w:b/>
        </w:rPr>
        <w:t xml:space="preserve">Cultural Diversity:</w:t>
      </w:r>
      <w:r>
        <w:t xml:space="preserve"> </w:t>
      </w:r>
      <w:r>
        <w:t xml:space="preserve">Istanbul’s population—comprising Muslims, Christians, Jews, and migrants—requires judges to balance cultural sensitivities with universal legal principles.</w:t>
      </w:r>
    </w:p>
    <w:p>
      <w:pPr>
        <w:numPr>
          <w:ilvl w:val="0"/>
          <w:numId w:val="1001"/>
        </w:numPr>
        <w:pStyle w:val="Compact"/>
      </w:pPr>
      <w:r>
        <w:rPr>
          <w:bCs/>
          <w:b/>
        </w:rPr>
        <w:t xml:space="preserve">Workload:</w:t>
      </w:r>
      <w:r>
        <w:t xml:space="preserve"> </w:t>
      </w:r>
      <w:r>
        <w:t xml:space="preserve">Overburdened courts in Istanbul lead to delays in trials, affecting access to justice for citizens.</w:t>
      </w:r>
    </w:p>
    <w:bookmarkEnd w:id="24"/>
    <w:bookmarkStart w:id="25" w:name="case-studies-of-notable-judgments"/>
    <w:p>
      <w:pPr>
        <w:pStyle w:val="Heading2"/>
      </w:pPr>
      <w:r>
        <w:t xml:space="preserve">Case Studies of Notable Judgments</w:t>
      </w:r>
    </w:p>
    <w:p>
      <w:pPr>
        <w:pStyle w:val="FirstParagraph"/>
      </w:pPr>
      <w:r>
        <w:t xml:space="preserve">1. **The 2019 European Court of Human Rights (ECtHR) Case: *Seyit v. Turkey***</w:t>
      </w:r>
      <w:r>
        <w:br/>
      </w:r>
      <w:r>
        <w:t xml:space="preserve">This case involved the detention of a Turkish citizen in Istanbul under anti-terrorism laws. The judge’s ruling, which cited ECtHR guidelines on proportionality, highlighted the judiciary’s role in safeguarding human rights despite political pressures.</w:t>
      </w:r>
    </w:p>
    <w:p>
      <w:pPr>
        <w:pStyle w:val="BodyText"/>
      </w:pPr>
      <w:r>
        <w:t xml:space="preserve">2. **The 2021 Environmental Dispute: *Istanbul Metropolitan Municipality v. Developers***</w:t>
      </w:r>
      <w:r>
        <w:br/>
      </w:r>
      <w:r>
        <w:t xml:space="preserve">A judge ruled in favor of environmental protections for the Golden Horn coastline, emphasizing judicial oversight of urban development projects.</w:t>
      </w:r>
    </w:p>
    <w:bookmarkEnd w:id="25"/>
    <w:bookmarkStart w:id="26" w:name="conclusion"/>
    <w:p>
      <w:pPr>
        <w:pStyle w:val="Heading2"/>
      </w:pPr>
      <w:r>
        <w:t xml:space="preserve">Conclusion</w:t>
      </w:r>
    </w:p>
    <w:p>
      <w:pPr>
        <w:pStyle w:val="FirstParagraph"/>
      </w:pPr>
      <w:r>
        <w:t xml:space="preserve">This undergraduate thesis underscores the vital role judges play in Istanbul’s legal system, navigating a complex interplay of historical legacy, cultural diversity, and political dynamics. While challenges persist—such as ensuring judicial independence and managing caseloads—judges remain central to upholding the rule of law in Turkey’s largest city. Future reforms must prioritize transparency in judicial appointments and investment in court infrastructure to enhance efficiency.</w:t>
      </w:r>
    </w:p>
    <w:bookmarkEnd w:id="26"/>
    <w:bookmarkStart w:id="27" w:name="references"/>
    <w:p>
      <w:pPr>
        <w:pStyle w:val="Heading2"/>
      </w:pPr>
      <w:r>
        <w:t xml:space="preserve">References</w:t>
      </w:r>
    </w:p>
    <w:p>
      <w:pPr>
        <w:numPr>
          <w:ilvl w:val="0"/>
          <w:numId w:val="1002"/>
        </w:numPr>
        <w:pStyle w:val="Compact"/>
      </w:pPr>
      <w:r>
        <w:t xml:space="preserve">Turkish Constitution (1982). Retrieved from http://www.tbmm.gov.tr</w:t>
      </w:r>
    </w:p>
    <w:p>
      <w:pPr>
        <w:numPr>
          <w:ilvl w:val="0"/>
          <w:numId w:val="1002"/>
        </w:numPr>
        <w:pStyle w:val="Compact"/>
      </w:pPr>
      <w:r>
        <w:t xml:space="preserve">Karabıyık, M. (2017). *The Turkish Judiciary and Political Stability*. Istanbul University Press.</w:t>
      </w:r>
    </w:p>
    <w:p>
      <w:pPr>
        <w:numPr>
          <w:ilvl w:val="0"/>
          <w:numId w:val="1002"/>
        </w:numPr>
        <w:pStyle w:val="Compact"/>
      </w:pPr>
      <w:r>
        <w:t xml:space="preserve">European Court of Human Rights. (2019). *Seyit v. Turkey*, Case No. 48652/14.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Judge in the Legal System of Istanbul, Turkey: An Undergraduate Thesis</dc:title>
  <dc:creator/>
  <dc:language>en</dc:language>
  <cp:keywords/>
  <dcterms:created xsi:type="dcterms:W3CDTF">2026-07-23T01:23:07Z</dcterms:created>
  <dcterms:modified xsi:type="dcterms:W3CDTF">2026-07-23T01:23:07Z</dcterms:modified>
</cp:coreProperties>
</file>

<file path=docProps/custom.xml><?xml version="1.0" encoding="utf-8"?>
<Properties xmlns="http://schemas.openxmlformats.org/officeDocument/2006/custom-properties" xmlns:vt="http://schemas.openxmlformats.org/officeDocument/2006/docPropsVTypes"/>
</file>