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63e5a76c679bdba9a74682a93d5181b915174"/>
    <w:p>
      <w:pPr>
        <w:pStyle w:val="Heading1"/>
      </w:pPr>
      <w:r>
        <w:t xml:space="preserve">Undergraduate Thesis: The Role and Challenges of Laboratory Technicians in Bogotá, Colombia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Bogotá, Colombia</w:t>
      </w:r>
      <w:r>
        <w:br/>
      </w:r>
      <w:r>
        <w:rPr>
          <w:bCs/>
          <w:b/>
        </w:rPr>
        <w:t xml:space="preserve">Date:</w:t>
      </w:r>
      <w:r>
        <w:t xml:space="preserve"> </w:t>
      </w:r>
      <w:r>
        <w:t xml:space="preserve">[Insert Date]</w:t>
      </w:r>
    </w:p>
    <w:p>
      <w:pPr>
        <w:pStyle w:val="BodyText"/>
      </w:pPr>
      <w:r>
        <w:t xml:space="preserve">The Laboratory Technician profession plays a critical role in healthcare, research, and education systems worldwide. In Colombia’s capital city of Bogotá, where medical infrastructure and scientific innovation are rapidly evolving, laboratory technicians serve as essential contributors to diagnostic accuracy, public health initiatives, and academic advancements. This Undergraduate Thesis explores the significance of laboratory technicians in Bogotá’s context, analyzing their educational pathways, professional responsibilities, challenges faced in the region, and opportunities for growth. By addressing these aspects within the framework of Colombia’s healthcare landscape and Bogotá’s unique socio-economic environment, this study aims to highlight the importance of strengthening laboratory technician training programs to meet local and national demands.</w:t>
      </w:r>
    </w:p>
    <w:p>
      <w:pPr>
        <w:pStyle w:val="BodyText"/>
      </w:pPr>
      <w:r>
        <w:t xml:space="preserve">Bogotá, as the political, economic, and cultural hub of Colombia, hosts a diverse range of institutions that rely on laboratory services for research and clinical diagnostics. From public hospitals to private diagnostic centers and universities conducting scientific studies, the demand for skilled Laboratory Technicians has grown significantly. However, this demand is accompanied by challenges such as uneven resource distribution across Bogotá’s districts, gaps in technical education quality, and the need for continuous professional development. This thesis investigates how these factors shape the role of Laboratory Technicians in Bogotá and proposes strategies to enhance their contribution to Colombia’s health system.</w:t>
      </w:r>
    </w:p>
    <w:p>
      <w:pPr>
        <w:pStyle w:val="BodyText"/>
      </w:pPr>
      <w:r>
        <w:t xml:space="preserve">Laboratory Technicians are professionals trained to perform technical procedures in clinical, research, and industrial laboratories. Their responsibilities include sample analysis, equipment maintenance, data recording, and collaboration with healthcare providers to ensure accurate diagnoses. In Bogotá’s public health system, for instance, laboratory technicians work in institutions like the Instituto Nacional de Salud (INS) and the Secretaría Distrital de Salud to support disease surveillance programs such as those targeting dengue, malaria, and tuberculosis.</w:t>
      </w:r>
    </w:p>
    <w:p>
      <w:pPr>
        <w:pStyle w:val="BodyText"/>
      </w:pPr>
      <w:r>
        <w:t xml:space="preserve">Moreover, Bogotá’s universities—such as Universidad Nacional de Colombia (UNAL) and Universidad Javeriana—offer undergraduate programs in Biotechnology or Clinical Laboratory Sciences. These programs aim to equip students with the skills needed for laboratory work. However, discrepancies in curricula quality and access to modern equipment remain persistent challenges.</w:t>
      </w:r>
    </w:p>
    <w:p>
      <w:pPr>
        <w:pStyle w:val="BodyText"/>
      </w:pPr>
      <w:r>
        <w:t xml:space="preserve">This study employs a qualitative-quantitative mixed-methods approach to gather data from Bogotá’s Laboratory Technician community. Primary data was collected through semi-structured interviews with 15 laboratory technicians working in public and private sectors, as well as surveys distributed to 50 students enrolled in relevant programs at local universities. Secondary data included reviews of national reports on healthcare infrastructure, academic program syllabi, and employment statistics from Bogotá’s Chamber of Commerce (Cámara de Comercio).</w:t>
      </w:r>
    </w:p>
    <w:p>
      <w:pPr>
        <w:pStyle w:val="BodyText"/>
      </w:pPr>
      <w:r>
        <w:t xml:space="preserve">The research focused on three key areas: 1) the educational pathways of laboratory technicians in Bogotá, 2) their professional roles and challenges in the workplace, and 3) opportunities for improving training and career advancement. Data analysis involved thematic coding of interview responses and statistical interpretation of survey results.</w:t>
      </w:r>
    </w:p>
    <w:p>
      <w:pPr>
        <w:pStyle w:val="BodyText"/>
      </w:pPr>
      <w:r>
        <w:rPr>
          <w:bCs/>
          <w:b/>
        </w:rPr>
        <w:t xml:space="preserve">Educational Access:</w:t>
      </w:r>
      <w:r>
        <w:t xml:space="preserve"> </w:t>
      </w:r>
      <w:r>
        <w:t xml:space="preserve">Of the 50 students surveyed, 68% were enrolled in programs that combine theoretical training with hands-on laboratory practice. However, 42% reported limited access to high-quality equipment due to budget constraints at their institutions. Additionally, only 35% of respondents felt their programs adequately prepared them for real-world challenges such as handling hazardous materials or interpreting complex data.</w:t>
      </w:r>
    </w:p>
    <w:p>
      <w:pPr>
        <w:pStyle w:val="BodyText"/>
      </w:pPr>
      <w:r>
        <w:rPr>
          <w:bCs/>
          <w:b/>
        </w:rPr>
        <w:t xml:space="preserve">Workplace Challenges:</w:t>
      </w:r>
      <w:r>
        <w:t xml:space="preserve"> </w:t>
      </w:r>
      <w:r>
        <w:t xml:space="preserve">Laboratory technicians in Bogotá highlighted issues such as overcrowded laboratories, outdated equipment in public institutions, and insufficient time for continuing education. For example, one technician working at a district hospital stated: “Our lab has only two centrifuges for 20 technicians. This delays diagnostic results and strains our workload.” Another challenge is the lack of standardized protocols across Bogotá’s diverse healthcare facilities.</w:t>
      </w:r>
    </w:p>
    <w:p>
      <w:pPr>
        <w:pStyle w:val="BodyText"/>
      </w:pPr>
      <w:r>
        <w:t xml:space="preserve">The findings underscore the urgent need to improve laboratory technician education in Bogotá. Key recommendations include:</w:t>
      </w:r>
    </w:p>
    <w:p>
      <w:pPr>
        <w:numPr>
          <w:ilvl w:val="0"/>
          <w:numId w:val="1001"/>
        </w:numPr>
        <w:pStyle w:val="Compact"/>
      </w:pPr>
      <w:r>
        <w:rPr>
          <w:bCs/>
          <w:b/>
        </w:rPr>
        <w:t xml:space="preserve">Enhancing Academic Programs:</w:t>
      </w:r>
      <w:r>
        <w:t xml:space="preserve"> </w:t>
      </w:r>
      <w:r>
        <w:t xml:space="preserve">Universities should collaborate with industry stakeholders to update curricula, incorporate modern equipment, and offer internships at leading laboratories in Bogotá.</w:t>
      </w:r>
    </w:p>
    <w:p>
      <w:pPr>
        <w:numPr>
          <w:ilvl w:val="0"/>
          <w:numId w:val="1001"/>
        </w:numPr>
        <w:pStyle w:val="Compact"/>
      </w:pPr>
      <w:r>
        <w:rPr>
          <w:bCs/>
          <w:b/>
        </w:rPr>
        <w:t xml:space="preserve">Investing in Infrastructure:</w:t>
      </w:r>
      <w:r>
        <w:t xml:space="preserve"> </w:t>
      </w:r>
      <w:r>
        <w:t xml:space="preserve">The Bogotá government and private sector must prioritize funding for laboratory infrastructure to reduce disparities between public and private facilities.</w:t>
      </w:r>
    </w:p>
    <w:p>
      <w:pPr>
        <w:numPr>
          <w:ilvl w:val="0"/>
          <w:numId w:val="1001"/>
        </w:numPr>
        <w:pStyle w:val="Compact"/>
      </w:pPr>
      <w:r>
        <w:rPr>
          <w:bCs/>
          <w:b/>
        </w:rPr>
        <w:t xml:space="preserve">Continuing Education Initiatives:</w:t>
      </w:r>
      <w:r>
        <w:t xml:space="preserve"> </w:t>
      </w:r>
      <w:r>
        <w:t xml:space="preserve">Establishing certification programs or workshops on emerging technologies (e.g., molecular diagnostics) would help technicians stay competitive in a rapidly evolving field.</w:t>
      </w:r>
    </w:p>
    <w:p>
      <w:pPr>
        <w:pStyle w:val="FirstParagraph"/>
      </w:pPr>
      <w:r>
        <w:t xml:space="preserve">Bogotá’s unique position as Colombia’s research and healthcare hub presents opportunities to position its laboratory technicians as leaders in regional innovation. For instance, the city hosts institutions like the Centro de Investigación en Salud (CIS) and private diagnostic labs that could serve as training centers for advanced techniques.</w:t>
      </w:r>
    </w:p>
    <w:p>
      <w:pPr>
        <w:pStyle w:val="BodyText"/>
      </w:pPr>
      <w:r>
        <w:t xml:space="preserve">The Laboratory Technician profession is vital to Bogotá’s healthcare ecosystem, yet its potential remains underutilized due to systemic challenges. This Undergraduate Thesis highlights the critical role of these professionals in supporting clinical diagnostics, public health initiatives, and scientific research in Colombia’s capital. By addressing educational gaps, investing in infrastructure, and promoting continuous learning opportunities, Bogotá can foster a generation of skilled laboratory technicians capable of meeting the nation’s growing healthcare needs. Strengthening this profession will not only enhance diagnostic accuracy but also contribute to the broader goal of improving public health outcomes across Colombia.</w:t>
      </w:r>
    </w:p>
    <w:p>
      <w:pPr>
        <w:pStyle w:val="BodyText"/>
      </w:pPr>
      <w:r>
        <w:rPr>
          <w:iCs/>
          <w:i/>
        </w:rPr>
        <w:t xml:space="preserve">All references should follow a standardized academic format (e.g., APA, MLA) and include sources such as:</w:t>
      </w:r>
    </w:p>
    <w:p>
      <w:pPr>
        <w:numPr>
          <w:ilvl w:val="0"/>
          <w:numId w:val="1002"/>
        </w:numPr>
        <w:pStyle w:val="Compact"/>
      </w:pPr>
      <w:r>
        <w:t xml:space="preserve">Secretaría Distrital de Salud de Bogotá. (2023). Annual Report on Health Infrastructure.</w:t>
      </w:r>
    </w:p>
    <w:p>
      <w:pPr>
        <w:numPr>
          <w:ilvl w:val="0"/>
          <w:numId w:val="1002"/>
        </w:numPr>
        <w:pStyle w:val="Compact"/>
      </w:pPr>
      <w:r>
        <w:t xml:space="preserve">Universidad Nacional de Colombia. (2023). Curriculum Guide for Biotechnology Program.</w:t>
      </w:r>
    </w:p>
    <w:p>
      <w:pPr>
        <w:numPr>
          <w:ilvl w:val="0"/>
          <w:numId w:val="1002"/>
        </w:numPr>
        <w:pStyle w:val="Compact"/>
      </w:pPr>
      <w:r>
        <w:t xml:space="preserve">Cámara de Comercio de Bogotá. (2023). Labor Market Analysis for Healthcare Professionals.</w:t>
      </w:r>
    </w:p>
    <w:p>
      <w:pPr>
        <w:pStyle w:val="FirstParagraph"/>
      </w:pPr>
      <w:r>
        <w:rPr>
          <w:iCs/>
          <w:i/>
        </w:rPr>
        <w:t xml:space="preserve">Note: This document is a sample thesis structure tailored to the context of Colombia’s Bogotá. It should be adapted with specific data, citations, and institutional details as required by your university’s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2026-07-23T03:58:02Z</dcterms:created>
  <dcterms:modified xsi:type="dcterms:W3CDTF">2026-07-23T03:58:02Z</dcterms:modified>
</cp:coreProperties>
</file>

<file path=docProps/custom.xml><?xml version="1.0" encoding="utf-8"?>
<Properties xmlns="http://schemas.openxmlformats.org/officeDocument/2006/custom-properties" xmlns:vt="http://schemas.openxmlformats.org/officeDocument/2006/docPropsVTypes"/>
</file>