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579a388793a704eed06a852d94bd46ecfa5a9a"/>
    <w:p>
      <w:pPr>
        <w:pStyle w:val="Heading1"/>
      </w:pPr>
      <w:r>
        <w:t xml:space="preserve">Undergraduate Thesis</w:t>
      </w:r>
      <w:r>
        <w:br/>
      </w:r>
      <w:r>
        <w:rPr>
          <w:iCs/>
          <w:i/>
        </w:rPr>
        <w:t xml:space="preserve">The Role of Laboratory Technicians in Scientific Research in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Moscow State University (MGU), Faculty of Chemistry</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Laboratory Technicians in advancing scientific research within the academic and industrial sectors of Russia, with a focus on Moscow. As a major hub for science and technology, Moscow hosts numerous research institutions, universities, and laboratories that rely heavily on skilled laboratory technicians to support experimental work. This thesis examines the educational requirements, daily responsibilities, challenges faced by laboratory technicians in Russia’s regulatory environment, and their contribution to innovation in Moscow’s scientific ecosystem. By analyzing case studies from local institutions and referencing national standards for laboratory practice in Russia (e.g., GOST), this study underscores the importance of cultivating a robust pipeline of qualified Laboratory Technicians to sustain Russia’s scientific competitiveness.</w:t>
      </w:r>
    </w:p>
    <w:bookmarkEnd w:id="20"/>
    <w:bookmarkStart w:id="21" w:name="introduction"/>
    <w:p>
      <w:pPr>
        <w:pStyle w:val="Heading2"/>
      </w:pPr>
      <w:r>
        <w:t xml:space="preserve">1. Introduction</w:t>
      </w:r>
    </w:p>
    <w:p>
      <w:pPr>
        <w:pStyle w:val="FirstParagraph"/>
      </w:pPr>
      <w:r>
        <w:t xml:space="preserve">Moscow, as the capital and largest city of Russia, serves as a central node for research and development across disciplines such as biotechnology, pharmaceuticals, materials science, and environmental analysis. In this dynamic environment, Laboratory Technicians play a pivotal role in executing experiments, maintaining equipment calibration standards (as per GOST regulations), and ensuring compliance with safety protocols mandated by the Russian Ministry of Education and Science. This Undergraduate Thesis investigates how the evolving demands of Moscow’s scientific community shape the professional profile of a Laboratory Technician in Russia, emphasizing both technical expertise and adaptability to local regulatory frameworks.</w:t>
      </w:r>
    </w:p>
    <w:bookmarkEnd w:id="21"/>
    <w:bookmarkStart w:id="22" w:name="Xe5eb149c8829da7c2befbd4e6a1e67f2afa3e90"/>
    <w:p>
      <w:pPr>
        <w:pStyle w:val="Heading2"/>
      </w:pPr>
      <w:r>
        <w:t xml:space="preserve">2. Role and Responsibilities of a Laboratory Technician in Moscow</w:t>
      </w:r>
    </w:p>
    <w:p>
      <w:pPr>
        <w:pStyle w:val="FirstParagraph"/>
      </w:pPr>
      <w:r>
        <w:t xml:space="preserve">Within Russian laboratories, particularly in Moscow-based institutions such as the Institute of Bioorganic Chemistry or the Skolkovo Innovation Center, Laboratory Technicians are responsible for:</w:t>
      </w:r>
    </w:p>
    <w:p>
      <w:pPr>
        <w:numPr>
          <w:ilvl w:val="0"/>
          <w:numId w:val="1001"/>
        </w:numPr>
        <w:pStyle w:val="Compact"/>
      </w:pPr>
      <w:r>
        <w:t xml:space="preserve">Preparing and calibrating laboratory equipment (e.g., spectrophotometers, chromatographs) according to Russian industrial standards.</w:t>
      </w:r>
    </w:p>
    <w:p>
      <w:pPr>
        <w:numPr>
          <w:ilvl w:val="0"/>
          <w:numId w:val="1001"/>
        </w:numPr>
        <w:pStyle w:val="Compact"/>
      </w:pPr>
      <w:r>
        <w:t xml:space="preserve">Conducting routine experiments under the supervision of researchers, ensuring adherence to protocols established by the Russian Academy of Sciences.</w:t>
      </w:r>
    </w:p>
    <w:p>
      <w:pPr>
        <w:numPr>
          <w:ilvl w:val="0"/>
          <w:numId w:val="1001"/>
        </w:numPr>
        <w:pStyle w:val="Compact"/>
      </w:pPr>
      <w:r>
        <w:t xml:space="preserve">Maintaining detailed documentation in accordance with GOST R 52248-2004 (Standard for Laboratory Documentation).</w:t>
      </w:r>
    </w:p>
    <w:p>
      <w:pPr>
        <w:numPr>
          <w:ilvl w:val="0"/>
          <w:numId w:val="1001"/>
        </w:numPr>
        <w:pStyle w:val="Compact"/>
      </w:pPr>
      <w:r>
        <w:t xml:space="preserve">Managing hazardous substances and waste, complying with regulations set by Rosпотребнадзор (Federal Service for Surveillance on Consumer Rights Protection and Human Welfare).</w:t>
      </w:r>
    </w:p>
    <w:p>
      <w:pPr>
        <w:pStyle w:val="FirstParagraph"/>
      </w:pPr>
      <w:r>
        <w:t xml:space="preserve">Their work is critical in supporting research projects funded by the Russian government, such as those under the National Technology Initiative or programs aimed at developing domestic biopharmaceuticals.</w:t>
      </w:r>
    </w:p>
    <w:bookmarkEnd w:id="22"/>
    <w:bookmarkStart w:id="23" w:name="X58f5f47c24964b198ad144c03613b20b1a0c562"/>
    <w:p>
      <w:pPr>
        <w:pStyle w:val="Heading2"/>
      </w:pPr>
      <w:r>
        <w:t xml:space="preserve">3. Educational Pathways for Laboratory Technicians in Russia</w:t>
      </w:r>
    </w:p>
    <w:p>
      <w:pPr>
        <w:pStyle w:val="FirstParagraph"/>
      </w:pPr>
      <w:r>
        <w:t xml:space="preserve">Becoming a Laboratory Technician in Russia typically requires a bachelor’s degree in chemistry, biology, or related fields from an accredited institution. In Moscow, universities such as the Moscow State University (MGU) and the Moscow Institute of Physics and Technology (MIPT) offer programs tailored to laboratory work. These programs emphasize practical training through state-funded internships at research institutes like the Central Research Institute for Machine Building or the Federal Scientific Center of Biotechnology.</w:t>
      </w:r>
    </w:p>
    <w:p>
      <w:pPr>
        <w:pStyle w:val="BodyText"/>
      </w:pPr>
      <w:r>
        <w:t xml:space="preserve">Additionally, vocational training centers in Moscow provide specialized certifications in laboratory safety and equipment operation, aligning with the requirements outlined by the Russian Ministry of Education and Science. For instance, graduates must pass exams on GOST standards to qualify for roles in state-funded laboratories.</w:t>
      </w:r>
    </w:p>
    <w:bookmarkEnd w:id="23"/>
    <w:bookmarkStart w:id="24" w:name="Xca867e6e372a97d3e4ba9abf18002ef5eba919f"/>
    <w:p>
      <w:pPr>
        <w:pStyle w:val="Heading2"/>
      </w:pPr>
      <w:r>
        <w:t xml:space="preserve">4. Challenges Faced by Laboratory Technicians in Russia</w:t>
      </w:r>
    </w:p>
    <w:p>
      <w:pPr>
        <w:pStyle w:val="FirstParagraph"/>
      </w:pPr>
      <w:r>
        <w:t xml:space="preserve">Despite their importance, Laboratory Technicians in Moscow and across Russia face several challenges:</w:t>
      </w:r>
    </w:p>
    <w:p>
      <w:pPr>
        <w:numPr>
          <w:ilvl w:val="0"/>
          <w:numId w:val="1002"/>
        </w:numPr>
        <w:pStyle w:val="Compact"/>
      </w:pPr>
      <w:r>
        <w:rPr>
          <w:bCs/>
          <w:b/>
        </w:rPr>
        <w:t xml:space="preserve">Outdated Infrastructure:</w:t>
      </w:r>
      <w:r>
        <w:t xml:space="preserve"> </w:t>
      </w:r>
      <w:r>
        <w:t xml:space="preserve">Many laboratories in Russia rely on aging equipment due to limited funding, requiring technicians to innovate workarounds for experiments.</w:t>
      </w:r>
    </w:p>
    <w:p>
      <w:pPr>
        <w:numPr>
          <w:ilvl w:val="0"/>
          <w:numId w:val="1002"/>
        </w:numPr>
        <w:pStyle w:val="Compact"/>
      </w:pPr>
      <w:r>
        <w:rPr>
          <w:bCs/>
          <w:b/>
        </w:rPr>
        <w:t xml:space="preserve">Bureaucratic Hurdles:</w:t>
      </w:r>
      <w:r>
        <w:t xml:space="preserve"> </w:t>
      </w:r>
      <w:r>
        <w:t xml:space="preserve">Compliance with multiple regulatory bodies (e.g., Rosпотребнадзор, Rosprirodnadzor) can delay experimental timelines.</w:t>
      </w:r>
    </w:p>
    <w:p>
      <w:pPr>
        <w:numPr>
          <w:ilvl w:val="0"/>
          <w:numId w:val="1002"/>
        </w:numPr>
        <w:pStyle w:val="Compact"/>
      </w:pPr>
      <w:r>
        <w:rPr>
          <w:bCs/>
          <w:b/>
        </w:rPr>
        <w:t xml:space="preserve">Workload Management:</w:t>
      </w:r>
      <w:r>
        <w:t xml:space="preserve"> </w:t>
      </w:r>
      <w:r>
        <w:t xml:space="preserve">High demand for technical personnel in Moscow’s research institutions often leads to overextension and burnout.</w:t>
      </w:r>
    </w:p>
    <w:p>
      <w:pPr>
        <w:pStyle w:val="FirstParagraph"/>
      </w:pPr>
      <w:r>
        <w:t xml:space="preserve">These challenges highlight the need for policy reforms, as noted in the 2021 Russian National Science Strategy, to better support laboratory technicians through funding and training initiatives.</w:t>
      </w:r>
    </w:p>
    <w:bookmarkEnd w:id="24"/>
    <w:bookmarkStart w:id="25" w:name="X12d35764236834bc6b7ed011e1c272655c8299d"/>
    <w:p>
      <w:pPr>
        <w:pStyle w:val="Heading2"/>
      </w:pPr>
      <w:r>
        <w:t xml:space="preserve">5. Case Studies from Moscow’s Scientific Community</w:t>
      </w:r>
    </w:p>
    <w:p>
      <w:pPr>
        <w:pStyle w:val="FirstParagraph"/>
      </w:pPr>
      <w:r>
        <w:rPr>
          <w:bCs/>
          <w:b/>
        </w:rPr>
        <w:t xml:space="preserve">Case Study 1: Institute of Bioorganic Chemistry, Russian Academy of Sciences</w:t>
      </w:r>
      <w:r>
        <w:br/>
      </w:r>
      <w:r>
        <w:t xml:space="preserve">In this institution, Laboratory Technicians are instrumental in synthesizing compounds for pharmaceutical development. For example, their work on antiviral drugs during the early stages of the COVID-19 pandemic was critical to Russia’s vaccine production efforts.</w:t>
      </w:r>
    </w:p>
    <w:p>
      <w:pPr>
        <w:pStyle w:val="BodyText"/>
      </w:pPr>
      <w:r>
        <w:rPr>
          <w:bCs/>
          <w:b/>
        </w:rPr>
        <w:t xml:space="preserve">Case Study 2: Skolkovo Innovation Center</w:t>
      </w:r>
      <w:r>
        <w:br/>
      </w:r>
      <w:r>
        <w:t xml:space="preserve">Technicians at Skolkovo support startups in developing prototypes for clean energy technologies. Their role includes validating experimental data and ensuring alignment with European Union standards (a growing focus for Russian tech exports).</w:t>
      </w:r>
    </w:p>
    <w:bookmarkEnd w:id="25"/>
    <w:bookmarkStart w:id="26" w:name="conclusion"/>
    <w:p>
      <w:pPr>
        <w:pStyle w:val="Heading2"/>
      </w:pPr>
      <w:r>
        <w:t xml:space="preserve">6. Conclusion</w:t>
      </w:r>
    </w:p>
    <w:p>
      <w:pPr>
        <w:pStyle w:val="FirstParagraph"/>
      </w:pPr>
      <w:r>
        <w:t xml:space="preserve">The Laboratory Technician is an unsung pillar of scientific progress in Russia, particularly in Moscow, where their expertise underpins cutting-edge research. This Undergraduate Thesis has demonstrated the interplay between technical skill, regulatory compliance (as per GOST and national laws), and the unique demands of Moscow’s scientific landscape. As Russia seeks to bolster its global standing in innovation, investing in the education and retention of Laboratory Technicians will be essential to achieving this goal.</w:t>
      </w:r>
    </w:p>
    <w:bookmarkEnd w:id="26"/>
    <w:bookmarkStart w:id="27" w:name="references"/>
    <w:p>
      <w:pPr>
        <w:pStyle w:val="Heading2"/>
      </w:pPr>
      <w:r>
        <w:t xml:space="preserve">References</w:t>
      </w:r>
    </w:p>
    <w:p>
      <w:pPr>
        <w:numPr>
          <w:ilvl w:val="0"/>
          <w:numId w:val="1003"/>
        </w:numPr>
        <w:pStyle w:val="Compact"/>
      </w:pPr>
      <w:r>
        <w:t xml:space="preserve">Ministry of Education and Science of the Russian Federation. (2019). *Regulatory Framework for Laboratory Practices in Russian Universities.*</w:t>
      </w:r>
    </w:p>
    <w:p>
      <w:pPr>
        <w:numPr>
          <w:ilvl w:val="0"/>
          <w:numId w:val="1003"/>
        </w:numPr>
        <w:pStyle w:val="Compact"/>
      </w:pPr>
      <w:r>
        <w:t xml:space="preserve">GOST R 52248-2004. *Standard for Documentation in Scientific Research Laboratories.*</w:t>
      </w:r>
    </w:p>
    <w:p>
      <w:pPr>
        <w:numPr>
          <w:ilvl w:val="0"/>
          <w:numId w:val="1003"/>
        </w:numPr>
        <w:pStyle w:val="Compact"/>
      </w:pPr>
      <w:r>
        <w:t xml:space="preserve">Skolkovo Innovation Center Annual Report (2021-2023). *Role of Technical Personnel in Startup Development.*</w:t>
      </w:r>
    </w:p>
    <w:p>
      <w:pPr>
        <w:pStyle w:val="FirstParagraph"/>
      </w:pPr>
      <w:r>
        <w:t xml:space="preserve">Prepared for the Undergraduate Thesis Defense at Moscow State University, April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Scientific Research in Russia, Moscow</dc:title>
  <dc:creator/>
  <dc:language>en</dc:language>
  <cp:keywords/>
  <dcterms:created xsi:type="dcterms:W3CDTF">2026-07-22T23:15:04Z</dcterms:created>
  <dcterms:modified xsi:type="dcterms:W3CDTF">2026-07-22T23:15:04Z</dcterms:modified>
</cp:coreProperties>
</file>

<file path=docProps/custom.xml><?xml version="1.0" encoding="utf-8"?>
<Properties xmlns="http://schemas.openxmlformats.org/officeDocument/2006/custom-properties" xmlns:vt="http://schemas.openxmlformats.org/officeDocument/2006/docPropsVTypes"/>
</file>