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f68b3304ca55831449f8111646d949bfdb3c514"/>
    <w:p>
      <w:pPr>
        <w:pStyle w:val="Heading1"/>
      </w:pPr>
      <w:r>
        <w:t xml:space="preserve">Undergraduate Thesis: The Role of a Lawyer in Australia Melbourne</w:t>
      </w:r>
    </w:p>
    <w:p>
      <w:pPr>
        <w:pStyle w:val="FirstParagraph"/>
      </w:pPr>
      <w:r>
        <w:rPr>
          <w:bCs/>
          <w:b/>
        </w:rPr>
        <w:t xml:space="preserve">Abstract:</w:t>
      </w:r>
      <w:r>
        <w:t xml:space="preserve"> </w:t>
      </w:r>
      <w:r>
        <w:t xml:space="preserve">This Undergraduate Thesis explores the multifaceted role of a lawyer in the context of legal practice within Australia, with particular emphasis on the city of Melbourne. As one of the largest and most culturally diverse cities in Australia, Melbourne presents unique challenges and opportunities for legal professionals. This document analyzes the responsibilities, ethical considerations, and practical applications of being a lawyer in this dynamic environment. It also highlights how Melbourne's legal framework influences career trajectories for aspiring lawyers in undergraduate programs preparing for professional practice.</w:t>
      </w:r>
    </w:p>
    <w:bookmarkStart w:id="20" w:name="introduction"/>
    <w:p>
      <w:pPr>
        <w:pStyle w:val="Heading2"/>
      </w:pPr>
      <w:r>
        <w:t xml:space="preserve">Introduction</w:t>
      </w:r>
    </w:p>
    <w:p>
      <w:pPr>
        <w:pStyle w:val="FirstParagraph"/>
      </w:pPr>
      <w:r>
        <w:t xml:space="preserve">Australia’s legal system is rooted in common law traditions, and Melbourne serves as a pivotal hub for legal education, practice, and policy-making. For undergraduate students pursuing a degree in law or related fields, understanding the practical and theoretical dimensions of being a lawyer in this setting is essential. This thesis aims to bridge academic knowledge with real-world applications by focusing on the role of a lawyer within Australia’s legal landscape, specifically in Melbourne.</w:t>
      </w:r>
    </w:p>
    <w:p>
      <w:pPr>
        <w:pStyle w:val="BodyText"/>
      </w:pPr>
      <w:r>
        <w:t xml:space="preserve">The study underscores how Melbourne’s status as a global city—home to institutions like the University of Melbourne and Monash University—shapes the training and expectations of future lawyers. It also examines how local laws, cultural diversity, and socio-economic factors in Victoria influence the day-to-day responsibilities of legal practitioners.</w:t>
      </w:r>
    </w:p>
    <w:bookmarkEnd w:id="20"/>
    <w:bookmarkStart w:id="21" w:name="X2cf5058305131975ced52d1311d689cc8898d47"/>
    <w:p>
      <w:pPr>
        <w:pStyle w:val="Heading2"/>
      </w:pPr>
      <w:r>
        <w:t xml:space="preserve">Chapter 1: The Legal Framework in Australia</w:t>
      </w:r>
    </w:p>
    <w:p>
      <w:pPr>
        <w:pStyle w:val="FirstParagraph"/>
      </w:pPr>
      <w:r>
        <w:t xml:space="preserve">Australia’s federal structure means that while national laws govern areas like trade and immigration, states such as Victoria (where Melbourne is located) have authority over matters like property law, criminal justice, and family disputes. This decentralization requires lawyers to navigate both state-specific regulations and federal statutes.</w:t>
      </w:r>
    </w:p>
    <w:p>
      <w:pPr>
        <w:pStyle w:val="BodyText"/>
      </w:pPr>
      <w:r>
        <w:t xml:space="preserve">In Melbourne, the Victorian Civil and Administrative Tribunal (VCAT) plays a critical role in resolving disputes related to tenancy agreements, consumer rights, and small claims. Lawyers in this city must be well-versed in these localized laws while also understanding broader national frameworks such as the Australian Constitution or Commonwealth legislation like the Migration Act 1958.</w:t>
      </w:r>
    </w:p>
    <w:p>
      <w:pPr>
        <w:pStyle w:val="BodyText"/>
      </w:pPr>
      <w:r>
        <w:t xml:space="preserve">Undergraduate law students in Melbourne often engage with case studies from Victorian courts to grasp how legal principles are applied. For example, landmark cases such as</w:t>
      </w:r>
      <w:r>
        <w:t xml:space="preserve"> </w:t>
      </w:r>
      <w:r>
        <w:rPr>
          <w:iCs/>
          <w:i/>
        </w:rPr>
        <w:t xml:space="preserve">R v. Brown</w:t>
      </w:r>
      <w:r>
        <w:t xml:space="preserve"> </w:t>
      </w:r>
      <w:r>
        <w:t xml:space="preserve">(a criminal law precedent) or property disputes involving indigenous land rights illustrate the complexity of legal work in this region.</w:t>
      </w:r>
    </w:p>
    <w:bookmarkEnd w:id="21"/>
    <w:bookmarkStart w:id="22" w:name="X78e6751277bb3a6af3078b17b841ac9acc9f3df"/>
    <w:p>
      <w:pPr>
        <w:pStyle w:val="Heading2"/>
      </w:pPr>
      <w:r>
        <w:t xml:space="preserve">Chapter 2: The Role of a Lawyer in Melbourne</w:t>
      </w:r>
    </w:p>
    <w:p>
      <w:pPr>
        <w:pStyle w:val="FirstParagraph"/>
      </w:pPr>
      <w:r>
        <w:t xml:space="preserve">The role of a lawyer in Melbourne extends beyond courtroom representation. Lawyers here are often involved in advising clients on business transactions, drafting contracts, and ensuring compliance with local regulations. With Melbourne’s thriving financial sector (including the city’s CBD and major corporations), corporate lawyers play a pivotal role in mergers, intellectual property management, and international trade agreements.</w:t>
      </w:r>
    </w:p>
    <w:p>
      <w:pPr>
        <w:pStyle w:val="BodyText"/>
      </w:pPr>
      <w:r>
        <w:t xml:space="preserve">Criminal defense attorneys face unique challenges due to Victoria’s stringent laws on drug offenses, cybercrime, and white-collar crime. The Victorian Court of Appeal frequently hears cases that set precedents for future legal interpretations. For instance, recent rulings on digital privacy rights have reshaped how lawyers approach data protection issues in both personal and corporate contexts.</w:t>
      </w:r>
    </w:p>
    <w:p>
      <w:pPr>
        <w:pStyle w:val="BodyText"/>
      </w:pPr>
      <w:r>
        <w:t xml:space="preserve">In family law, Melbourne’s courts handle a high volume of cases involving child custody disputes, property division during divorces, and domestic violence protections. Lawyers in this area must balance legal rigor with empathy to navigate sensitive client needs.</w:t>
      </w:r>
    </w:p>
    <w:bookmarkEnd w:id="22"/>
    <w:bookmarkStart w:id="23" w:name="X76533cd7f31263badd240829d820b4cdd7f3cf8"/>
    <w:p>
      <w:pPr>
        <w:pStyle w:val="Heading2"/>
      </w:pPr>
      <w:r>
        <w:t xml:space="preserve">Chapter 3: Ethical Considerations and Professional Development</w:t>
      </w:r>
    </w:p>
    <w:p>
      <w:pPr>
        <w:pStyle w:val="FirstParagraph"/>
      </w:pPr>
      <w:r>
        <w:t xml:space="preserve">Ethical standards for lawyers in Australia are governed by the Legal Profession Uniform Law (LPUL), which applies across all states, including Victoria. In Melbourne, legal practitioners must adhere to strict codes of conduct outlined by the Victorian Legal Services Board (VLSB). These include maintaining client confidentiality, avoiding conflicts of interest, and upholding public trust in the legal system.</w:t>
      </w:r>
    </w:p>
    <w:p>
      <w:pPr>
        <w:pStyle w:val="BodyText"/>
      </w:pPr>
      <w:r>
        <w:t xml:space="preserve">Undergraduate law students in Melbourne are encouraged to engage with professional organizations such as the Law Institute of Victoria (LIV) to gain insights into ethical dilemmas. Workshops on topics like anti-bias training and cross-cultural communication are common, reflecting Melbourne’s diverse population and the need for lawyers to serve clients from varied backgrounds.</w:t>
      </w:r>
    </w:p>
    <w:p>
      <w:pPr>
        <w:pStyle w:val="BodyText"/>
      </w:pPr>
      <w:r>
        <w:t xml:space="preserve">Professional development is also critical. Melbourne hosts numerous seminars, legal tech innovations, and networking events that help students transition into practicing lawyers. For example, the annual Melbourne Legal Week provides platforms for undergraduates to interact with judges, barristers, and industry leaders.</w:t>
      </w:r>
    </w:p>
    <w:bookmarkEnd w:id="23"/>
    <w:bookmarkStart w:id="24" w:name="X333633e86b432d89f7201304028dd2f4ba1f10d"/>
    <w:p>
      <w:pPr>
        <w:pStyle w:val="Heading2"/>
      </w:pPr>
      <w:r>
        <w:t xml:space="preserve">Chapter 4: Challenges and Opportunities for Future Lawyers</w:t>
      </w:r>
    </w:p>
    <w:p>
      <w:pPr>
        <w:pStyle w:val="FirstParagraph"/>
      </w:pPr>
      <w:r>
        <w:t xml:space="preserve">Melbourne’s legal market is highly competitive, with a surplus of graduates from top-tier universities. Aspiring lawyers must differentiate themselves through internships at firms like Baker McKenzie or Ashurst, participation in moot court competitions, or specialization in niche areas such as environmental law or Indigenous rights.</w:t>
      </w:r>
    </w:p>
    <w:p>
      <w:pPr>
        <w:pStyle w:val="BodyText"/>
      </w:pPr>
      <w:r>
        <w:t xml:space="preserve">Technology presents both challenges and opportunities. The rise of AI-driven legal research tools (e.g., Westlaw AU) has transformed how lawyers work, requiring undergraduates to develop digital literacy alongside traditional skills. However, the human element—advocacy, negotiation, and ethical judgment—remains irreplaceable.</w:t>
      </w:r>
    </w:p>
    <w:p>
      <w:pPr>
        <w:pStyle w:val="BodyText"/>
      </w:pPr>
      <w:r>
        <w:t xml:space="preserve">Cultural diversity in Melbourne also demands that lawyers cultivate multilingual competencies and cultural awareness. This is particularly relevant in areas like immigration law or dispute resolution involving non-English-speaking communities.</w:t>
      </w:r>
    </w:p>
    <w:bookmarkEnd w:id="24"/>
    <w:bookmarkStart w:id="25" w:name="conclusion"/>
    <w:p>
      <w:pPr>
        <w:pStyle w:val="Heading2"/>
      </w:pPr>
      <w:r>
        <w:t xml:space="preserve">Conclusion</w:t>
      </w:r>
    </w:p>
    <w:p>
      <w:pPr>
        <w:pStyle w:val="FirstParagraph"/>
      </w:pPr>
      <w:r>
        <w:t xml:space="preserve">This Undergraduate Thesis highlights the dynamic role of a lawyer within Australia’s legal system, with a specific focus on Melbourne’s unique context. The city’s blend of tradition and innovation, coupled with its multicultural ethos, presents both challenges and opportunities for future legal professionals. Aspiring lawyers must not only master the intricacies of Victorian and federal laws but also embrace ethical responsibility, technological adaptation, and cultural sensitivity to thrive in this environment.</w:t>
      </w:r>
    </w:p>
    <w:p>
      <w:pPr>
        <w:pStyle w:val="BodyText"/>
      </w:pPr>
      <w:r>
        <w:t xml:space="preserve">For undergraduates pursuing law degrees in Melbourne or considering a career as a lawyer in Australia, understanding these dimensions is crucial. The legal profession here demands continuous learning, adaptability, and a commitment to justice—qualities that align with the values of both academic institutions and the community they serve.</w:t>
      </w:r>
    </w:p>
    <w:bookmarkEnd w:id="25"/>
    <w:bookmarkStart w:id="26" w:name="references"/>
    <w:p>
      <w:pPr>
        <w:pStyle w:val="Heading2"/>
      </w:pPr>
      <w:r>
        <w:t xml:space="preserve">References</w:t>
      </w:r>
    </w:p>
    <w:p>
      <w:pPr>
        <w:numPr>
          <w:ilvl w:val="0"/>
          <w:numId w:val="1001"/>
        </w:numPr>
        <w:pStyle w:val="Compact"/>
      </w:pPr>
      <w:r>
        <w:t xml:space="preserve">Australian Government. (n.d.).</w:t>
      </w:r>
      <w:r>
        <w:t xml:space="preserve"> </w:t>
      </w:r>
      <w:r>
        <w:rPr>
          <w:iCs/>
          <w:i/>
        </w:rPr>
        <w:t xml:space="preserve">Legal Profession Uniform Law</w:t>
      </w:r>
      <w:r>
        <w:t xml:space="preserve">. Retrieved from https://www.ag.gov.au</w:t>
      </w:r>
    </w:p>
    <w:p>
      <w:pPr>
        <w:numPr>
          <w:ilvl w:val="0"/>
          <w:numId w:val="1001"/>
        </w:numPr>
        <w:pStyle w:val="Compact"/>
      </w:pPr>
      <w:r>
        <w:t xml:space="preserve">Law Institute of Victoria. (n.d.).</w:t>
      </w:r>
      <w:r>
        <w:t xml:space="preserve"> </w:t>
      </w:r>
      <w:r>
        <w:rPr>
          <w:iCs/>
          <w:i/>
        </w:rPr>
        <w:t xml:space="preserve">Ethical Guidelines for Lawyers</w:t>
      </w:r>
      <w:r>
        <w:t xml:space="preserve">. Retrieved from https://www.liv.asn.au</w:t>
      </w:r>
    </w:p>
    <w:p>
      <w:pPr>
        <w:numPr>
          <w:ilvl w:val="0"/>
          <w:numId w:val="1001"/>
        </w:numPr>
        <w:pStyle w:val="Compact"/>
      </w:pPr>
      <w:r>
        <w:t xml:space="preserve">University of Melbourne Law School. (2023).</w:t>
      </w:r>
      <w:r>
        <w:t xml:space="preserve"> </w:t>
      </w:r>
      <w:r>
        <w:rPr>
          <w:iCs/>
          <w:i/>
        </w:rPr>
        <w:t xml:space="preserve">Victoria’s Legal Framework: A Student Guide</w:t>
      </w:r>
      <w:r>
        <w:t xml:space="preserve">. Melbourne.</w:t>
      </w:r>
    </w:p>
    <w:p>
      <w:pPr>
        <w:numPr>
          <w:ilvl w:val="0"/>
          <w:numId w:val="1001"/>
        </w:numPr>
        <w:pStyle w:val="Compact"/>
      </w:pPr>
      <w:r>
        <w:t xml:space="preserve">Victorian Legal Services Board. (2023).</w:t>
      </w:r>
      <w:r>
        <w:t xml:space="preserve"> </w:t>
      </w:r>
      <w:r>
        <w:rPr>
          <w:iCs/>
          <w:i/>
        </w:rPr>
        <w:t xml:space="preserve">Annual Report on Professional Standards</w:t>
      </w:r>
      <w:r>
        <w:t xml:space="preserve">. Victoria.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Australia Melbourne</dc:title>
  <dc:creator/>
  <dc:language>en</dc:language>
  <cp:keywords/>
  <dcterms:created xsi:type="dcterms:W3CDTF">2026-07-23T03:20:00Z</dcterms:created>
  <dcterms:modified xsi:type="dcterms:W3CDTF">2026-07-23T03:20:00Z</dcterms:modified>
</cp:coreProperties>
</file>

<file path=docProps/custom.xml><?xml version="1.0" encoding="utf-8"?>
<Properties xmlns="http://schemas.openxmlformats.org/officeDocument/2006/custom-properties" xmlns:vt="http://schemas.openxmlformats.org/officeDocument/2006/docPropsVTypes"/>
</file>