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d20a18e78e65e4dd47de99fcce5a198bf3b7824"/>
    <w:p>
      <w:pPr>
        <w:pStyle w:val="Heading1"/>
      </w:pPr>
      <w:r>
        <w:t xml:space="preserve">Undergraduate Thesis: The Role of a Lawyer in Belgium Brussels</w:t>
      </w:r>
    </w:p>
    <w:bookmarkStart w:id="20" w:name="abstract"/>
    <w:p>
      <w:pPr>
        <w:pStyle w:val="Heading2"/>
      </w:pPr>
      <w:r>
        <w:t xml:space="preserve">Abstract</w:t>
      </w:r>
    </w:p>
    <w:p>
      <w:pPr>
        <w:pStyle w:val="FirstParagraph"/>
      </w:pPr>
      <w:r>
        <w:t xml:space="preserve">This Undergraduate Thesis examines the evolving role of a lawyer within the legal landscape of Belgium Brussels, emphasizing the unique challenges and opportunities presented by this European capital. As a hub for international law, EU institutions, and multilingual legal practices, Brussels necessitates a nuanced understanding of both national and supranational legal frameworks. This paper explores how lawyers in Belgium Brussels must navigate complex jurisdictions while maintaining ethical integrity, professional competence, and adaptability to the dynamic demands of an interconnected world.</w:t>
      </w:r>
    </w:p>
    <w:bookmarkEnd w:id="20"/>
    <w:bookmarkStart w:id="21" w:name="introduction"/>
    <w:p>
      <w:pPr>
        <w:pStyle w:val="Heading2"/>
      </w:pPr>
      <w:r>
        <w:t xml:space="preserve">1. Introduction</w:t>
      </w:r>
    </w:p>
    <w:p>
      <w:pPr>
        <w:pStyle w:val="FirstParagraph"/>
      </w:pPr>
      <w:r>
        <w:t xml:space="preserve">Belgium Brussels is a unique legal environment where the dual nature of Belgian law—civil law rooted in French and Dutch traditions—intersects with European Union (EU) regulations. As a lawyer practicing in this region, one must be acutely aware of the interplay between national statutes and EU directives, as well as the influence of international treaties. This Undergraduate Thesis delves into the professional responsibilities, challenges, and opportunities faced by lawyers operating in Belgium Brussels.</w:t>
      </w:r>
    </w:p>
    <w:bookmarkEnd w:id="21"/>
    <w:bookmarkStart w:id="22" w:name="Xe2a8d5500be6ec6d05eba1fc33f59168dfc0488"/>
    <w:p>
      <w:pPr>
        <w:pStyle w:val="Heading2"/>
      </w:pPr>
      <w:r>
        <w:t xml:space="preserve">2. Legal Frameworks Governing Belgium Brussels</w:t>
      </w:r>
    </w:p>
    <w:p>
      <w:pPr>
        <w:pStyle w:val="FirstParagraph"/>
      </w:pPr>
      <w:r>
        <w:t xml:space="preserve">Belgium’s legal system is divided into two main jurisdictions: the Walloon region (French-speaking) and the Flemish region (Dutch-speaking), with Brussels-Capital Region serving as a bilingual administrative center. However, due to its role as the de facto capital of the European Union, Brussels operates under a hybrid legal framework that includes EU law, international treaties, and national Belgian legislation. Lawyers in this region must be proficient in interpreting both civil law principles and EU regulations.</w:t>
      </w:r>
    </w:p>
    <w:p>
      <w:pPr>
        <w:pStyle w:val="BodyText"/>
      </w:pPr>
      <w:r>
        <w:t xml:space="preserve">The European Court of Justice (ECJ) and the Court of Justice of the European Union (CJEU) play pivotal roles in shaping legal precedents that impact practitioners. A lawyer in Belgium Brussels must therefore stay abreast of evolving EU jurisprudence while adhering to national legal codes, such as the Belgian Code of Criminal Procedure and Civil Code.</w:t>
      </w:r>
    </w:p>
    <w:bookmarkEnd w:id="22"/>
    <w:bookmarkStart w:id="23" w:name="X7587781d1f048359192407acc22042716d8902f"/>
    <w:p>
      <w:pPr>
        <w:pStyle w:val="Heading2"/>
      </w:pPr>
      <w:r>
        <w:t xml:space="preserve">3. Structure and Role of Lawyers in Brussels Law Firms</w:t>
      </w:r>
    </w:p>
    <w:p>
      <w:pPr>
        <w:pStyle w:val="FirstParagraph"/>
      </w:pPr>
      <w:r>
        <w:t xml:space="preserve">Law firms in Belgium Brussels are often structured to accommodate the region’s multilingual and multicultural clientele. Many firms employ lawyers fluent in French, Dutch, English, and other European languages to serve international clients. The role of a lawyer here extends beyond traditional legal representation; it includes advising on EU compliance, cross-border disputes, and international trade agreements.</w:t>
      </w:r>
    </w:p>
    <w:p>
      <w:pPr>
        <w:pStyle w:val="BodyText"/>
      </w:pPr>
      <w:r>
        <w:t xml:space="preserve">Additionally, Brussels-based lawyers frequently collaborate with EU institutions such as the European Commission and the European Parliament. This collaboration requires a deep understanding of administrative law, human rights legislation (e.g., the Charter of Fundamental Rights), and procedural norms governing EU legal processes.</w:t>
      </w:r>
    </w:p>
    <w:bookmarkEnd w:id="23"/>
    <w:bookmarkStart w:id="24" w:name="X3589f168d2f72f23f222763ad081579cd83faf0"/>
    <w:p>
      <w:pPr>
        <w:pStyle w:val="Heading2"/>
      </w:pPr>
      <w:r>
        <w:t xml:space="preserve">4. Case Studies: Legal Challenges in Belgium Brussels</w:t>
      </w:r>
    </w:p>
    <w:p>
      <w:pPr>
        <w:pStyle w:val="FirstParagraph"/>
      </w:pPr>
      <w:r>
        <w:t xml:space="preserve">To illustrate the complexities faced by lawyers in Belgium Brussels, consider the following case studies:</w:t>
      </w:r>
    </w:p>
    <w:p>
      <w:pPr>
        <w:numPr>
          <w:ilvl w:val="0"/>
          <w:numId w:val="1001"/>
        </w:numPr>
        <w:pStyle w:val="Compact"/>
      </w:pPr>
      <w:r>
        <w:rPr>
          <w:bCs/>
          <w:b/>
        </w:rPr>
        <w:t xml:space="preserve">Case 1: EU Regulatory Compliance</w:t>
      </w:r>
      <w:r>
        <w:t xml:space="preserve"> </w:t>
      </w:r>
      <w:r>
        <w:t xml:space="preserve">– A lawyer representing a multinational corporation must ensure that its operations comply with both Belgian labor laws and EU directives on data protection (e.g., the GDPR). This requires balancing national statutory obligations with supranational regulatory requirements.</w:t>
      </w:r>
    </w:p>
    <w:p>
      <w:pPr>
        <w:numPr>
          <w:ilvl w:val="0"/>
          <w:numId w:val="1001"/>
        </w:numPr>
        <w:pStyle w:val="Compact"/>
      </w:pPr>
      <w:r>
        <w:rPr>
          <w:bCs/>
          <w:b/>
        </w:rPr>
        <w:t xml:space="preserve">Case 2: Cross-Border Disputes</w:t>
      </w:r>
      <w:r>
        <w:t xml:space="preserve"> </w:t>
      </w:r>
      <w:r>
        <w:t xml:space="preserve">– A dispute involving parties from Germany and France, mediated through Belgian courts, demands proficiency in both civil law procedures and EU conflict-of-laws principles. Lawyers must also navigate the potential involvement of the CJEU in interpreting relevant EU treaties.</w:t>
      </w:r>
    </w:p>
    <w:bookmarkEnd w:id="24"/>
    <w:bookmarkStart w:id="25" w:name="Xfe6ac609d4cf6d4e4d2a1fc01e9ca1d2f3d4483"/>
    <w:p>
      <w:pPr>
        <w:pStyle w:val="Heading2"/>
      </w:pPr>
      <w:r>
        <w:t xml:space="preserve">5. Challenges Faced by Lawyers in Belgium Brussels</w:t>
      </w:r>
    </w:p>
    <w:p>
      <w:pPr>
        <w:pStyle w:val="FirstParagraph"/>
      </w:pPr>
      <w:r>
        <w:t xml:space="preserve">Practitioners in this region encounter several challenges, including:</w:t>
      </w:r>
    </w:p>
    <w:p>
      <w:pPr>
        <w:numPr>
          <w:ilvl w:val="0"/>
          <w:numId w:val="1002"/>
        </w:numPr>
        <w:pStyle w:val="Compact"/>
      </w:pPr>
      <w:r>
        <w:rPr>
          <w:bCs/>
          <w:b/>
        </w:rPr>
        <w:t xml:space="preserve">Multilingualism and Cultural Diversity</w:t>
      </w:r>
      <w:r>
        <w:t xml:space="preserve">: Lawyers must communicate effectively with clients from diverse linguistic backgrounds while ensuring legal accuracy across languages.</w:t>
      </w:r>
    </w:p>
    <w:p>
      <w:pPr>
        <w:numPr>
          <w:ilvl w:val="0"/>
          <w:numId w:val="1002"/>
        </w:numPr>
        <w:pStyle w:val="Compact"/>
      </w:pPr>
      <w:r>
        <w:rPr>
          <w:bCs/>
          <w:b/>
        </w:rPr>
        <w:t xml:space="preserve">Rapidly Changing Legislation</w:t>
      </w:r>
      <w:r>
        <w:t xml:space="preserve">: The EU’s dynamic legislative process requires lawyers to continuously update their knowledge of new directives, such as those related to climate change or digital governance.</w:t>
      </w:r>
    </w:p>
    <w:p>
      <w:pPr>
        <w:numPr>
          <w:ilvl w:val="0"/>
          <w:numId w:val="1002"/>
        </w:numPr>
        <w:pStyle w:val="Compact"/>
      </w:pPr>
      <w:r>
        <w:rPr>
          <w:bCs/>
          <w:b/>
        </w:rPr>
        <w:t xml:space="preserve">Competition and Market Saturation</w:t>
      </w:r>
      <w:r>
        <w:t xml:space="preserve">: The presence of global law firms (e.g., Baker &amp; McKenzie, Clifford Chance) in Brussels intensifies competition for local legal professionals.</w:t>
      </w:r>
    </w:p>
    <w:bookmarkEnd w:id="25"/>
    <w:bookmarkStart w:id="26" w:name="X0d91867fde7aec8cca780044d78509574370694"/>
    <w:p>
      <w:pPr>
        <w:pStyle w:val="Heading2"/>
      </w:pPr>
      <w:r>
        <w:t xml:space="preserve">6. Opportunities for Lawyers in Belgium Brussels</w:t>
      </w:r>
    </w:p>
    <w:p>
      <w:pPr>
        <w:pStyle w:val="FirstParagraph"/>
      </w:pPr>
      <w:r>
        <w:t xml:space="preserve">Despite these challenges, Belgium Brussels offers unique opportunities for lawyers to specialize in high-impact areas such as:</w:t>
      </w:r>
    </w:p>
    <w:p>
      <w:pPr>
        <w:numPr>
          <w:ilvl w:val="0"/>
          <w:numId w:val="1003"/>
        </w:numPr>
        <w:pStyle w:val="Compact"/>
      </w:pPr>
      <w:r>
        <w:rPr>
          <w:bCs/>
          <w:b/>
        </w:rPr>
        <w:t xml:space="preserve">EU Law and International Arbitration</w:t>
      </w:r>
      <w:r>
        <w:t xml:space="preserve">: The region’s proximity to the EU institutions fosters a demand for legal experts in arbitration and treaty negotiations.</w:t>
      </w:r>
    </w:p>
    <w:p>
      <w:pPr>
        <w:numPr>
          <w:ilvl w:val="0"/>
          <w:numId w:val="1003"/>
        </w:numPr>
        <w:pStyle w:val="Compact"/>
      </w:pPr>
      <w:r>
        <w:rPr>
          <w:bCs/>
          <w:b/>
        </w:rPr>
        <w:t xml:space="preserve">Cross-Border Legal Technology</w:t>
      </w:r>
      <w:r>
        <w:t xml:space="preserve">: Lawyers can leverage emerging technologies (e.g., blockchain, AI) to streamline compliance processes for international clients.</w:t>
      </w:r>
    </w:p>
    <w:p>
      <w:pPr>
        <w:numPr>
          <w:ilvl w:val="0"/>
          <w:numId w:val="1003"/>
        </w:numPr>
        <w:pStyle w:val="Compact"/>
      </w:pPr>
      <w:r>
        <w:rPr>
          <w:bCs/>
          <w:b/>
        </w:rPr>
        <w:t xml:space="preserve">Public-Private Collaboration</w:t>
      </w:r>
      <w:r>
        <w:t xml:space="preserve">: Opportunities exist to work with EU-funded projects or NGOs addressing global issues like migration, human rights, and environmental justice.</w:t>
      </w:r>
    </w:p>
    <w:bookmarkEnd w:id="26"/>
    <w:bookmarkStart w:id="27" w:name="conclusion"/>
    <w:p>
      <w:pPr>
        <w:pStyle w:val="Heading2"/>
      </w:pPr>
      <w:r>
        <w:t xml:space="preserve">7. Conclusion</w:t>
      </w:r>
    </w:p>
    <w:p>
      <w:pPr>
        <w:pStyle w:val="FirstParagraph"/>
      </w:pPr>
      <w:r>
        <w:t xml:space="preserve">This Undergraduate Thesis underscores the indispensable role of a lawyer in Belgium Brussels as both a legal practitioner and a bridge between national and international jurisdictions. The unique position of Brussels as an EU capital demands that lawyers possess not only technical expertise but also cultural agility, ethical awareness, and adaptability. As the European legal landscape continues to evolve, professionals in this region will remain pivotal in shaping the future of transnational law.</w:t>
      </w:r>
    </w:p>
    <w:bookmarkEnd w:id="27"/>
    <w:bookmarkStart w:id="28" w:name="references"/>
    <w:p>
      <w:pPr>
        <w:pStyle w:val="Heading2"/>
      </w:pPr>
      <w:r>
        <w:t xml:space="preserve">References</w:t>
      </w:r>
    </w:p>
    <w:p>
      <w:pPr>
        <w:pStyle w:val="FirstParagraph"/>
      </w:pPr>
      <w:r>
        <w:t xml:space="preserve">[Insert references here, including EU legislation (e.g., GDPR), Belgian legal codes, academic journals on EU law, and case studies from Brussels-based law firms.]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Belgium Brussels</dc:title>
  <dc:creator/>
  <dc:language>en</dc:language>
  <cp:keywords/>
  <dcterms:created xsi:type="dcterms:W3CDTF">2026-07-23T05:29:29Z</dcterms:created>
  <dcterms:modified xsi:type="dcterms:W3CDTF">2026-07-23T05:29:29Z</dcterms:modified>
</cp:coreProperties>
</file>

<file path=docProps/custom.xml><?xml version="1.0" encoding="utf-8"?>
<Properties xmlns="http://schemas.openxmlformats.org/officeDocument/2006/custom-properties" xmlns:vt="http://schemas.openxmlformats.org/officeDocument/2006/docPropsVTypes"/>
</file>