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116e63cf2b013f0bedcb8ab05afa298fd975ecf"/>
    <w:p>
      <w:pPr>
        <w:pStyle w:val="Heading1"/>
      </w:pPr>
      <w:r>
        <w:t xml:space="preserve">Undergraduate Thesis: The Role of a Lawyer in Canada, Vancouver</w:t>
      </w:r>
    </w:p>
    <w:bookmarkStart w:id="20" w:name="introduction"/>
    <w:p>
      <w:pPr>
        <w:pStyle w:val="Heading2"/>
      </w:pPr>
      <w:r>
        <w:t xml:space="preserve">Introduction</w:t>
      </w:r>
    </w:p>
    <w:p>
      <w:pPr>
        <w:pStyle w:val="FirstParagraph"/>
      </w:pPr>
      <w:r>
        <w:t xml:space="preserve">This undergraduate thesis explores the multifaceted role of a lawyer within the Canadian legal system, with a specific focus on Vancouver, British Columbia. As one of Canada’s most culturally diverse and geographically unique cities, Vancouver presents distinct legal challenges and opportunities for legal practitioners. The thesis examines how a lawyer in Vancouver navigates the intersection of federal and provincial laws, Indigenous rights frameworks, environmental regulations, and multicultural dynamics that shape the city’s legal landscape.</w:t>
      </w:r>
    </w:p>
    <w:bookmarkEnd w:id="20"/>
    <w:bookmarkStart w:id="21" w:name="legal-framework-of-canada"/>
    <w:p>
      <w:pPr>
        <w:pStyle w:val="Heading2"/>
      </w:pPr>
      <w:r>
        <w:t xml:space="preserve">Legal Framework of Canada</w:t>
      </w:r>
    </w:p>
    <w:p>
      <w:pPr>
        <w:pStyle w:val="FirstParagraph"/>
      </w:pPr>
      <w:r>
        <w:t xml:space="preserve">Canada operates under a federal system with provinces like British Columbia (BC) having significant autonomy in areas such as property law, environmental protection, and local governance. A lawyer practicing in Vancouver must be well-versed in both federal statutes (e.g., the Constitution Act, 1867) and provincial legislation (e.g., BC’s</w:t>
      </w:r>
      <w:r>
        <w:t xml:space="preserve"> </w:t>
      </w:r>
      <w:r>
        <w:rPr>
          <w:iCs/>
          <w:i/>
        </w:rPr>
        <w:t xml:space="preserve">Environmental Management Act</w:t>
      </w:r>
      <w:r>
        <w:t xml:space="preserve">). Additionally, the Canadian legal system is rooted in common law traditions, with judicial precedents playing a pivotal role in shaping court decisions. This dual-layered structure requires lawyers to balance broad principles of justice with localized regulations that apply specifically to Vancouver’s urban and natural environments.</w:t>
      </w:r>
    </w:p>
    <w:bookmarkEnd w:id="21"/>
    <w:bookmarkStart w:id="22" w:name="vancouvers-unique-legal-challenges"/>
    <w:p>
      <w:pPr>
        <w:pStyle w:val="Heading2"/>
      </w:pPr>
      <w:r>
        <w:t xml:space="preserve">Vancouver’s Unique Legal Challenges</w:t>
      </w:r>
    </w:p>
    <w:p>
      <w:pPr>
        <w:pStyle w:val="FirstParagraph"/>
      </w:pPr>
      <w:r>
        <w:t xml:space="preserve">Vancouver’s status as a global hub for trade, technology, and immigration introduces unique legal scenarios. For example:</w:t>
      </w:r>
    </w:p>
    <w:p>
      <w:pPr>
        <w:numPr>
          <w:ilvl w:val="0"/>
          <w:numId w:val="1001"/>
        </w:numPr>
        <w:pStyle w:val="Compact"/>
      </w:pPr>
      <w:r>
        <w:rPr>
          <w:bCs/>
          <w:b/>
        </w:rPr>
        <w:t xml:space="preserve">Environmental Law:</w:t>
      </w:r>
      <w:r>
        <w:t xml:space="preserve"> </w:t>
      </w:r>
      <w:r>
        <w:t xml:space="preserve">Vancouver is a leader in sustainability initiatives, such as its net-zero emissions targets and green building codes. A lawyer here might work on cases involving climate change litigation or advising businesses on compliance with BC’s stringent environmental laws.</w:t>
      </w:r>
    </w:p>
    <w:p>
      <w:pPr>
        <w:numPr>
          <w:ilvl w:val="0"/>
          <w:numId w:val="1001"/>
        </w:numPr>
        <w:pStyle w:val="Compact"/>
      </w:pPr>
      <w:r>
        <w:rPr>
          <w:bCs/>
          <w:b/>
        </w:rPr>
        <w:t xml:space="preserve">Indigenous Rights:</w:t>
      </w:r>
      <w:r>
        <w:t xml:space="preserve"> </w:t>
      </w:r>
      <w:r>
        <w:t xml:space="preserve">As a city located within the traditional territories of the Coast Salish peoples, Vancouver’s legal framework must respect treaties and Indigenous rights. Lawyers may engage in negotiations related to land use, resource management, or reconciliation efforts mandated by Canada’s Truth and Reconciliation Commission.</w:t>
      </w:r>
    </w:p>
    <w:p>
      <w:pPr>
        <w:numPr>
          <w:ilvl w:val="0"/>
          <w:numId w:val="1001"/>
        </w:numPr>
        <w:pStyle w:val="Compact"/>
      </w:pPr>
      <w:r>
        <w:rPr>
          <w:bCs/>
          <w:b/>
        </w:rPr>
        <w:t xml:space="preserve">Multiculturalism:</w:t>
      </w:r>
      <w:r>
        <w:t xml:space="preserve"> </w:t>
      </w:r>
      <w:r>
        <w:t xml:space="preserve">With over 40% of Vancouver’s population born outside Canada, lawyers often handle immigration cases, cross-cultural disputes, or language-specific legal needs. This demands cultural competency and an understanding of international law.</w:t>
      </w:r>
    </w:p>
    <w:bookmarkEnd w:id="22"/>
    <w:bookmarkStart w:id="24" w:name="the-role-of-a-lawyer-in-vancouver"/>
    <w:p>
      <w:pPr>
        <w:pStyle w:val="Heading2"/>
      </w:pPr>
      <w:r>
        <w:t xml:space="preserve">The Role of a Lawyer in Vancouver</w:t>
      </w:r>
    </w:p>
    <w:p>
      <w:pPr>
        <w:pStyle w:val="FirstParagraph"/>
      </w:pPr>
      <w:r>
        <w:t xml:space="preserve">A lawyer in Vancouver serves as both an advocate and a mediator, representing clients in civil, criminal, or administrative matters while adhering to the ethical standards outlined by the</w:t>
      </w:r>
      <w:r>
        <w:t xml:space="preserve"> </w:t>
      </w:r>
      <w:hyperlink r:id="rId23">
        <w:r>
          <w:rPr>
            <w:rStyle w:val="Hyperlink"/>
          </w:rPr>
          <w:t xml:space="preserve">British Columbia Law Society</w:t>
        </w:r>
      </w:hyperlink>
      <w:r>
        <w:t xml:space="preserve">. Key responsibilities include:</w:t>
      </w:r>
    </w:p>
    <w:p>
      <w:pPr>
        <w:numPr>
          <w:ilvl w:val="0"/>
          <w:numId w:val="1002"/>
        </w:numPr>
        <w:pStyle w:val="Compact"/>
      </w:pPr>
      <w:r>
        <w:rPr>
          <w:bCs/>
          <w:b/>
        </w:rPr>
        <w:t xml:space="preserve">Legal Representation:</w:t>
      </w:r>
      <w:r>
        <w:t xml:space="preserve"> </w:t>
      </w:r>
      <w:r>
        <w:t xml:space="preserve">Defending clients in courtrooms, from property disputes to criminal defense cases, while ensuring adherence to procedural rules and evidence standards.</w:t>
      </w:r>
    </w:p>
    <w:p>
      <w:pPr>
        <w:numPr>
          <w:ilvl w:val="0"/>
          <w:numId w:val="1002"/>
        </w:numPr>
        <w:pStyle w:val="Compact"/>
      </w:pPr>
      <w:r>
        <w:rPr>
          <w:bCs/>
          <w:b/>
        </w:rPr>
        <w:t xml:space="preserve">Counseling Clients:</w:t>
      </w:r>
      <w:r>
        <w:t xml:space="preserve"> </w:t>
      </w:r>
      <w:r>
        <w:t xml:space="preserve">Providing legal advice on matters such as real estate transactions (given Vancouver’s competitive housing market), employment law, or will drafting tailored to the city’s demographic diversity.</w:t>
      </w:r>
    </w:p>
    <w:p>
      <w:pPr>
        <w:numPr>
          <w:ilvl w:val="0"/>
          <w:numId w:val="1002"/>
        </w:numPr>
        <w:pStyle w:val="Compact"/>
      </w:pPr>
      <w:r>
        <w:rPr>
          <w:bCs/>
          <w:b/>
        </w:rPr>
        <w:t xml:space="preserve">Advocacy for Social Change:</w:t>
      </w:r>
      <w:r>
        <w:t xml:space="preserve"> </w:t>
      </w:r>
      <w:r>
        <w:t xml:space="preserve">Participating in public interest work, such as advocating for affordable housing policies or supporting Indigenous legal initiatives through pro bono services.</w:t>
      </w:r>
    </w:p>
    <w:bookmarkEnd w:id="24"/>
    <w:bookmarkStart w:id="25" w:name="X4128416410ca172c31800b58126ec86e22597d4"/>
    <w:p>
      <w:pPr>
        <w:pStyle w:val="Heading2"/>
      </w:pPr>
      <w:r>
        <w:t xml:space="preserve">Career Opportunities for Lawyers in Vancouver</w:t>
      </w:r>
    </w:p>
    <w:p>
      <w:pPr>
        <w:pStyle w:val="FirstParagraph"/>
      </w:pPr>
      <w:r>
        <w:t xml:space="preserve">Vancouver offers a dynamic environment for legal professionals, with opportunities across sectors:</w:t>
      </w:r>
    </w:p>
    <w:p>
      <w:pPr>
        <w:numPr>
          <w:ilvl w:val="0"/>
          <w:numId w:val="1003"/>
        </w:numPr>
        <w:pStyle w:val="Compact"/>
      </w:pPr>
      <w:r>
        <w:rPr>
          <w:bCs/>
          <w:b/>
        </w:rPr>
        <w:t xml:space="preserve">Private Practice:</w:t>
      </w:r>
      <w:r>
        <w:t xml:space="preserve"> </w:t>
      </w:r>
      <w:r>
        <w:t xml:space="preserve">Law firms specializing in areas like corporate law (due to the presence of tech companies) or environmental law.</w:t>
      </w:r>
    </w:p>
    <w:p>
      <w:pPr>
        <w:numPr>
          <w:ilvl w:val="0"/>
          <w:numId w:val="1003"/>
        </w:numPr>
        <w:pStyle w:val="Compact"/>
      </w:pPr>
      <w:r>
        <w:rPr>
          <w:bCs/>
          <w:b/>
        </w:rPr>
        <w:t xml:space="preserve">Public Sector:</w:t>
      </w:r>
      <w:r>
        <w:t xml:space="preserve"> </w:t>
      </w:r>
      <w:r>
        <w:t xml:space="preserve">Roles within government agencies, such as the Vancouver Coastal Health Authority or the BC Ministry of Environment.</w:t>
      </w:r>
    </w:p>
    <w:p>
      <w:pPr>
        <w:numPr>
          <w:ilvl w:val="0"/>
          <w:numId w:val="1003"/>
        </w:numPr>
        <w:pStyle w:val="Compact"/>
      </w:pPr>
      <w:r>
        <w:rPr>
          <w:bCs/>
          <w:b/>
        </w:rPr>
        <w:t xml:space="preserve">Non-Profit Organizations:</w:t>
      </w:r>
      <w:r>
        <w:t xml:space="preserve"> </w:t>
      </w:r>
      <w:r>
        <w:t xml:space="preserve">Working with NGOs focused on Indigenous rights, climate justice, or immigration reform.</w:t>
      </w:r>
    </w:p>
    <w:bookmarkEnd w:id="25"/>
    <w:bookmarkStart w:id="26" w:name="ethical-considerations"/>
    <w:p>
      <w:pPr>
        <w:pStyle w:val="Heading2"/>
      </w:pPr>
      <w:r>
        <w:t xml:space="preserve">Ethical Considerations</w:t>
      </w:r>
    </w:p>
    <w:p>
      <w:pPr>
        <w:pStyle w:val="FirstParagraph"/>
      </w:pPr>
      <w:r>
        <w:t xml:space="preserve">The role of a lawyer in Vancouver is further shaped by ethical obligations outlined in the</w:t>
      </w:r>
      <w:r>
        <w:t xml:space="preserve"> </w:t>
      </w:r>
      <w:r>
        <w:rPr>
          <w:iCs/>
          <w:i/>
        </w:rPr>
        <w:t xml:space="preserve">Codes of Conduct</w:t>
      </w:r>
      <w:r>
        <w:t xml:space="preserve"> </w:t>
      </w:r>
      <w:r>
        <w:t xml:space="preserve">set by the BC Law Society. These include upholding client confidentiality, avoiding conflicts of interest, and ensuring equitable access to justice. For instance, lawyers may face dilemmas when representing clients in cases involving Indigenous land rights or environmental violations that conflict with community interests.</w:t>
      </w:r>
    </w:p>
    <w:bookmarkEnd w:id="26"/>
    <w:bookmarkStart w:id="27" w:name="case-study-a-lawyers-impact-in-vancouver"/>
    <w:p>
      <w:pPr>
        <w:pStyle w:val="Heading2"/>
      </w:pPr>
      <w:r>
        <w:t xml:space="preserve">Case Study: A Lawyer’s Impact in Vancouver</w:t>
      </w:r>
    </w:p>
    <w:p>
      <w:pPr>
        <w:pStyle w:val="FirstParagraph"/>
      </w:pPr>
      <w:r>
        <w:t xml:space="preserve">Consider a hypothetical case where a lawyer in Vancouver represents an Indigenous community challenging a development project on ancestral lands. The lawyer must navigate federal and provincial laws, consult with cultural leaders, and present arguments grounded in both common law principles and Indigenous legal traditions. Such cases underscore the intersection of law, ethics, and social justice that defines legal practice in Vancouver.</w:t>
      </w:r>
    </w:p>
    <w:bookmarkEnd w:id="27"/>
    <w:bookmarkStart w:id="28" w:name="conclusion"/>
    <w:p>
      <w:pPr>
        <w:pStyle w:val="Heading2"/>
      </w:pPr>
      <w:r>
        <w:t xml:space="preserve">Conclusion</w:t>
      </w:r>
    </w:p>
    <w:p>
      <w:pPr>
        <w:pStyle w:val="FirstParagraph"/>
      </w:pPr>
      <w:r>
        <w:t xml:space="preserve">In conclusion, this undergraduate thesis highlights the critical role of a lawyer in Canada’s Vancouver as a multifaceted professional who must adapt to the city’s unique legal landscape. From environmental law to Indigenous rights and multiculturalism, lawyers in Vancouver are at the forefront of shaping justice in a rapidly evolving society. Their work reflects not only technical expertise but also a commitment to equity, sustainability, and community engagement.</w:t>
      </w:r>
    </w:p>
    <w:bookmarkEnd w:id="28"/>
    <w:bookmarkStart w:id="29" w:name="references"/>
    <w:p>
      <w:pPr>
        <w:pStyle w:val="Heading2"/>
      </w:pPr>
      <w:r>
        <w:t xml:space="preserve">References</w:t>
      </w:r>
    </w:p>
    <w:p>
      <w:pPr>
        <w:numPr>
          <w:ilvl w:val="0"/>
          <w:numId w:val="1004"/>
        </w:numPr>
        <w:pStyle w:val="Compact"/>
      </w:pPr>
      <w:r>
        <w:t xml:space="preserve">British Columbia Law Society. (n.d.).</w:t>
      </w:r>
      <w:r>
        <w:t xml:space="preserve"> </w:t>
      </w:r>
      <w:r>
        <w:rPr>
          <w:iCs/>
          <w:i/>
        </w:rPr>
        <w:t xml:space="preserve">Codes of Conduct</w:t>
      </w:r>
      <w:r>
        <w:t xml:space="preserve">. Retrieved from https://www.bcbar.org</w:t>
      </w:r>
    </w:p>
    <w:p>
      <w:pPr>
        <w:numPr>
          <w:ilvl w:val="0"/>
          <w:numId w:val="1004"/>
        </w:numPr>
        <w:pStyle w:val="Compact"/>
      </w:pPr>
      <w:r>
        <w:t xml:space="preserve">Vancouver City Council. (2023). Climate Action Plan 2030. Retrieved from https://vancouver.ca</w:t>
      </w:r>
    </w:p>
    <w:p>
      <w:pPr>
        <w:numPr>
          <w:ilvl w:val="0"/>
          <w:numId w:val="1004"/>
        </w:numPr>
        <w:pStyle w:val="Compact"/>
      </w:pPr>
      <w:r>
        <w:t xml:space="preserve">Truth and Reconciliation Commission of Canada. (2015).</w:t>
      </w:r>
      <w:r>
        <w:t xml:space="preserve"> </w:t>
      </w:r>
      <w:r>
        <w:rPr>
          <w:iCs/>
          <w:i/>
        </w:rPr>
        <w:t xml:space="preserve">Final Report</w:t>
      </w:r>
      <w:r>
        <w:t xml:space="preserve">. Ottawa: TRC.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cbar.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bcba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Canada, Vancouver</dc:title>
  <dc:creator/>
  <dc:language>en</dc:language>
  <cp:keywords/>
  <dcterms:created xsi:type="dcterms:W3CDTF">2026-07-21T06:40:51Z</dcterms:created>
  <dcterms:modified xsi:type="dcterms:W3CDTF">2026-07-21T06:40:51Z</dcterms:modified>
</cp:coreProperties>
</file>

<file path=docProps/custom.xml><?xml version="1.0" encoding="utf-8"?>
<Properties xmlns="http://schemas.openxmlformats.org/officeDocument/2006/custom-properties" xmlns:vt="http://schemas.openxmlformats.org/officeDocument/2006/docPropsVTypes"/>
</file>