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8" w:name="X2edad93f4e6e3faaf4322652c16ae05ff59ebae"/>
    <w:p>
      <w:pPr>
        <w:pStyle w:val="Heading1"/>
      </w:pPr>
      <w:r>
        <w:t xml:space="preserve">Undergraduate Thesis: The Role of a Lawyer in Germany Frankfurt</w:t>
      </w:r>
    </w:p>
    <w:bookmarkStart w:id="20" w:name="introduction"/>
    <w:p>
      <w:pPr>
        <w:pStyle w:val="Heading2"/>
      </w:pPr>
      <w:r>
        <w:t xml:space="preserve">Introduction</w:t>
      </w:r>
    </w:p>
    <w:p>
      <w:pPr>
        <w:pStyle w:val="FirstParagraph"/>
      </w:pPr>
      <w:r>
        <w:t xml:space="preserve">This Undergraduate Thesis explores the multifaceted role of a lawyer in the legal system of Germany, with a specific focus on Frankfurt am Main. As one of Europe’s most significant financial and legal hubs, Frankfurt presents unique opportunities and challenges for lawyers operating within its dynamic environment. The thesis aims to analyze the legal framework governing professional practice in Germany, evaluate the responsibilities and ethical obligations of lawyers in Frankfurt, and assess how local factors—such as the city’s economic importance, multilingual demands, and cross-border litigation—shape the profession. This document is structured to provide a comprehensive overview for students pursuing careers in law within Germany’s legal landscape.</w:t>
      </w:r>
    </w:p>
    <w:bookmarkEnd w:id="20"/>
    <w:bookmarkStart w:id="21" w:name="X0f7acce3466ff43ceede465b469f5b741f2e629"/>
    <w:p>
      <w:pPr>
        <w:pStyle w:val="Heading2"/>
      </w:pPr>
      <w:r>
        <w:t xml:space="preserve">The Legal Framework of Germany: A Foundation for Lawyers</w:t>
      </w:r>
    </w:p>
    <w:p>
      <w:pPr>
        <w:pStyle w:val="FirstParagraph"/>
      </w:pPr>
      <w:r>
        <w:t xml:space="preserve">Germany operates under a civil law system, where statutes and codes form the primary basis of judicial decisions. The German Code of Civil Procedure (Zivilprozessordnung, ZPO) and the Code of Criminal Procedure (Strafprozessordnung, StPO) define procedural rules for litigation. For lawyers in Frankfurt, understanding these codes is critical to representing clients effectively in both civil and criminal matters. Additionally, the German Federal Lawyers Act (</w:t>
      </w:r>
      <w:r>
        <w:rPr>
          <w:iCs/>
          <w:i/>
        </w:rPr>
        <w:t xml:space="preserve">Bundesrechtsanwaltsordnung</w:t>
      </w:r>
      <w:r>
        <w:t xml:space="preserve">, BRAO) establishes the legal requirements for practicing law in Germany, including admission to the Bar and professional conduct standards.</w:t>
      </w:r>
    </w:p>
    <w:p>
      <w:pPr>
        <w:pStyle w:val="BodyText"/>
      </w:pPr>
      <w:r>
        <w:t xml:space="preserve">Frankfurt’s status as a major financial center means that lawyers often handle complex cases involving international commercial law, corporate disputes, and banking regulations. The city hosts numerous multinational corporations and institutions such as the European Central Bank (ECB), which further influences the legal challenges faced by practitioners.</w:t>
      </w:r>
    </w:p>
    <w:bookmarkEnd w:id="21"/>
    <w:bookmarkStart w:id="22" w:name="Xb1077ba66e499631094fe7f1a653bb51ad52fae"/>
    <w:p>
      <w:pPr>
        <w:pStyle w:val="Heading2"/>
      </w:pPr>
      <w:r>
        <w:t xml:space="preserve">The Role of a Lawyer in Frankfurt’s Legal System</w:t>
      </w:r>
    </w:p>
    <w:p>
      <w:pPr>
        <w:pStyle w:val="FirstParagraph"/>
      </w:pPr>
      <w:r>
        <w:t xml:space="preserve">A lawyer in Germany, particularly in Frankfurt, serves as an advocate, advisor, and mediator. Their responsibilities include representing clients in court, drafting legal documents (such as contracts or appeals), and providing guidance on compliance with local and international laws. In Frankfurt’s financial sector, lawyers frequently work on cross-border transactions governed by European Union regulations (e.g., the GDPR for data protection) or international treaties.</w:t>
      </w:r>
    </w:p>
    <w:p>
      <w:pPr>
        <w:pStyle w:val="BodyText"/>
      </w:pPr>
      <w:r>
        <w:t xml:space="preserve">One of the defining aspects of a lawyer in Frankfurt is their need to navigate multilingual environments. While German is the official language, many legal professionals must communicate in English, French, or other languages when dealing with clients from diverse nationalities. This linguistic adaptability is especially vital for lawyers involved in international arbitration or cases involving foreign jurisdictions.</w:t>
      </w:r>
    </w:p>
    <w:bookmarkEnd w:id="22"/>
    <w:bookmarkStart w:id="23" w:name="X6001f421140558ea737d57a55ed1dcc6b428aa5"/>
    <w:p>
      <w:pPr>
        <w:pStyle w:val="Heading2"/>
      </w:pPr>
      <w:r>
        <w:t xml:space="preserve">Challenges and Opportunities for Lawyers in Frankfurt</w:t>
      </w:r>
    </w:p>
    <w:p>
      <w:pPr>
        <w:pStyle w:val="FirstParagraph"/>
      </w:pPr>
      <w:r>
        <w:t xml:space="preserve">Frankfurt’s competitive legal market presents both challenges and opportunities. The city is home to prestigious law firms, including those specializing in corporate law, intellectual property, and financial regulation. However, the high demand for specialized expertise often requires lawyers to pursue additional certifications or master’s degrees in areas like EU law or tax compliance.</w:t>
      </w:r>
    </w:p>
    <w:p>
      <w:pPr>
        <w:pStyle w:val="BodyText"/>
      </w:pPr>
      <w:r>
        <w:t xml:space="preserve">Ethical considerations are also paramount. Lawyers must adhere to strict confidentiality rules under the German Federal Lawyers Act and avoid conflicts of interest, particularly in cases involving large corporations or public institutions. For example, a lawyer representing a multinational bank might face pressure to prioritize corporate interests over individual client needs.</w:t>
      </w:r>
    </w:p>
    <w:p>
      <w:pPr>
        <w:numPr>
          <w:ilvl w:val="0"/>
          <w:numId w:val="1001"/>
        </w:numPr>
        <w:pStyle w:val="Compact"/>
      </w:pPr>
      <w:r>
        <w:rPr>
          <w:bCs/>
          <w:b/>
        </w:rPr>
        <w:t xml:space="preserve">Competitive Environment:</w:t>
      </w:r>
      <w:r>
        <w:t xml:space="preserve"> </w:t>
      </w:r>
      <w:r>
        <w:t xml:space="preserve">Frankfurt’s legal sector is highly competitive, with many graduates vying for limited positions at top firms.</w:t>
      </w:r>
    </w:p>
    <w:p>
      <w:pPr>
        <w:numPr>
          <w:ilvl w:val="0"/>
          <w:numId w:val="1001"/>
        </w:numPr>
        <w:pStyle w:val="Compact"/>
      </w:pPr>
      <w:r>
        <w:rPr>
          <w:bCs/>
          <w:b/>
        </w:rPr>
        <w:t xml:space="preserve">Cross-Border Complexity:</w:t>
      </w:r>
      <w:r>
        <w:t xml:space="preserve"> </w:t>
      </w:r>
      <w:r>
        <w:t xml:space="preserve">Cases involving European or international law require expertise in multiple legal systems and languages.</w:t>
      </w:r>
    </w:p>
    <w:p>
      <w:pPr>
        <w:numPr>
          <w:ilvl w:val="0"/>
          <w:numId w:val="1001"/>
        </w:numPr>
        <w:pStyle w:val="Compact"/>
      </w:pPr>
      <w:r>
        <w:rPr>
          <w:bCs/>
          <w:b/>
        </w:rPr>
        <w:t xml:space="preserve">Ethical Obligations:</w:t>
      </w:r>
      <w:r>
        <w:t xml:space="preserve"> </w:t>
      </w:r>
      <w:r>
        <w:t xml:space="preserve">Lawyers must balance client interests with adherence to German legal and professional standards.</w:t>
      </w:r>
    </w:p>
    <w:bookmarkEnd w:id="23"/>
    <w:bookmarkStart w:id="24" w:name="X889036cca5673264876fed93b7c90bb83741e44"/>
    <w:p>
      <w:pPr>
        <w:pStyle w:val="Heading2"/>
      </w:pPr>
      <w:r>
        <w:t xml:space="preserve">Cases Studies: Real-World Applications in Frankfurt</w:t>
      </w:r>
    </w:p>
    <w:p>
      <w:pPr>
        <w:pStyle w:val="FirstParagraph"/>
      </w:pPr>
      <w:r>
        <w:t xml:space="preserve">To illustrate the practical role of a lawyer in Frankfurt, consider two hypothetical scenarios:</w:t>
      </w:r>
    </w:p>
    <w:p>
      <w:pPr>
        <w:numPr>
          <w:ilvl w:val="0"/>
          <w:numId w:val="1002"/>
        </w:numPr>
        <w:pStyle w:val="Compact"/>
      </w:pPr>
      <w:r>
        <w:rPr>
          <w:bCs/>
          <w:b/>
        </w:rPr>
        <w:t xml:space="preserve">Corporate Dispute:</w:t>
      </w:r>
      <w:r>
        <w:t xml:space="preserve"> </w:t>
      </w:r>
      <w:r>
        <w:t xml:space="preserve">A lawyer might represent a German automaker in a contractual dispute with an Italian supplier, requiring knowledge of both EU trade law and international arbitration procedures.</w:t>
      </w:r>
    </w:p>
    <w:p>
      <w:pPr>
        <w:numPr>
          <w:ilvl w:val="0"/>
          <w:numId w:val="1002"/>
        </w:numPr>
        <w:pStyle w:val="Compact"/>
      </w:pPr>
      <w:r>
        <w:rPr>
          <w:bCs/>
          <w:b/>
        </w:rPr>
        <w:t xml:space="preserve">Criminal Defense:</w:t>
      </w:r>
      <w:r>
        <w:t xml:space="preserve"> </w:t>
      </w:r>
      <w:r>
        <w:t xml:space="preserve">A lawyer could defend an individual accused of financial fraud tied to Frankfurt’s banking sector, navigating complex evidence rules under the German Criminal Code (StGB).</w:t>
      </w:r>
    </w:p>
    <w:p>
      <w:pPr>
        <w:pStyle w:val="FirstParagraph"/>
      </w:pPr>
      <w:r>
        <w:t xml:space="preserve">These cases highlight how lawyers in Frankfurt must integrate local legal knowledge with broader international frameworks, often working alongside experts in other fields such as finance or technology.</w:t>
      </w:r>
    </w:p>
    <w:bookmarkEnd w:id="24"/>
    <w:bookmarkStart w:id="25" w:name="Xe9534d9f1cbd39cbf1ce431d6058ffd7e2c6acb"/>
    <w:p>
      <w:pPr>
        <w:pStyle w:val="Heading2"/>
      </w:pPr>
      <w:r>
        <w:t xml:space="preserve">The Future of Legal Practice in Frankfurt</w:t>
      </w:r>
    </w:p>
    <w:p>
      <w:pPr>
        <w:pStyle w:val="FirstParagraph"/>
      </w:pPr>
      <w:r>
        <w:t xml:space="preserve">As Germany continues to evolve, so too does the role of a lawyer in Frankfurt. Emerging trends such as digitalization (e.g., blockchain contracts) and increased regulatory scrutiny of financial institutions are reshaping legal practice. Lawyers must now be adept at using technology for case management and client communication while staying informed about legislative changes.</w:t>
      </w:r>
    </w:p>
    <w:p>
      <w:pPr>
        <w:pStyle w:val="BodyText"/>
      </w:pPr>
      <w:r>
        <w:t xml:space="preserve">Moreover, Frankfurt’s growing emphasis on sustainability and corporate social responsibility means that lawyers may increasingly advise clients on environmental regulations or ethical investment practices. This shift underscores the need for continuous professional development in a rapidly changing legal landscape.</w:t>
      </w:r>
    </w:p>
    <w:bookmarkEnd w:id="25"/>
    <w:bookmarkStart w:id="26" w:name="conclusion"/>
    <w:p>
      <w:pPr>
        <w:pStyle w:val="Heading2"/>
      </w:pPr>
      <w:r>
        <w:t xml:space="preserve">Conclusion</w:t>
      </w:r>
    </w:p>
    <w:p>
      <w:pPr>
        <w:pStyle w:val="FirstParagraph"/>
      </w:pPr>
      <w:r>
        <w:t xml:space="preserve">This Undergraduate Thesis has examined the role of a lawyer in Germany, with a focus on Frankfurt am Main. The city’s unique position as a financial and legal hub demands that lawyers possess not only deep knowledge of German law but also adaptability to international challenges. From navigating multilingual environments to addressing ethical dilemmas, the profession in Frankfurt offers both complexity and opportunity. For students aspiring to practice law in Germany, understanding these dynamics is essential for success in one of Europe’s most demanding legal markets.</w:t>
      </w:r>
    </w:p>
    <w:bookmarkEnd w:id="26"/>
    <w:bookmarkStart w:id="27" w:name="references"/>
    <w:p>
      <w:pPr>
        <w:pStyle w:val="Heading2"/>
      </w:pPr>
      <w:r>
        <w:t xml:space="preserve">References</w:t>
      </w:r>
    </w:p>
    <w:p>
      <w:pPr>
        <w:numPr>
          <w:ilvl w:val="0"/>
          <w:numId w:val="1003"/>
        </w:numPr>
        <w:pStyle w:val="Compact"/>
      </w:pPr>
      <w:r>
        <w:t xml:space="preserve">Bundesministerium der Justiz und für Verbraucherschutz. (2023).</w:t>
      </w:r>
      <w:r>
        <w:t xml:space="preserve"> </w:t>
      </w:r>
      <w:r>
        <w:rPr>
          <w:iCs/>
          <w:i/>
        </w:rPr>
        <w:t xml:space="preserve">Bundesrechtsanwaltsordnung (BRAO)</w:t>
      </w:r>
      <w:r>
        <w:t xml:space="preserve">.</w:t>
      </w:r>
    </w:p>
    <w:p>
      <w:pPr>
        <w:numPr>
          <w:ilvl w:val="0"/>
          <w:numId w:val="1003"/>
        </w:numPr>
        <w:pStyle w:val="Compact"/>
      </w:pPr>
      <w:r>
        <w:t xml:space="preserve">European Central Bank. (n.d.). "Frankfurt as a Financial Center." Retrieved from [https://www.ecb.europa.eu](https://www.ecb.europa.eu).</w:t>
      </w:r>
    </w:p>
    <w:p>
      <w:pPr>
        <w:numPr>
          <w:ilvl w:val="0"/>
          <w:numId w:val="1003"/>
        </w:numPr>
        <w:pStyle w:val="Compact"/>
      </w:pPr>
      <w:r>
        <w:t xml:space="preserve">Stoll, J. (2021). "Legal Challenges in Frankfurt’s Financial Sector."</w:t>
      </w:r>
      <w:r>
        <w:t xml:space="preserve"> </w:t>
      </w:r>
      <w:r>
        <w:rPr>
          <w:iCs/>
          <w:i/>
        </w:rPr>
        <w:t xml:space="preserve">German Legal Review</w:t>
      </w:r>
      <w:r>
        <w:t xml:space="preserve">, 15(3), 45–67.</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Lawyer in Germany Frankfurt</dc:title>
  <dc:creator/>
  <dc:language>en</dc:language>
  <cp:keywords/>
  <dcterms:created xsi:type="dcterms:W3CDTF">2026-07-21T07:27:51Z</dcterms:created>
  <dcterms:modified xsi:type="dcterms:W3CDTF">2026-07-21T07:27:51Z</dcterms:modified>
</cp:coreProperties>
</file>

<file path=docProps/custom.xml><?xml version="1.0" encoding="utf-8"?>
<Properties xmlns="http://schemas.openxmlformats.org/officeDocument/2006/custom-properties" xmlns:vt="http://schemas.openxmlformats.org/officeDocument/2006/docPropsVTypes"/>
</file>