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dac29ba0fd4d5a40864981e5146553dc750a72b"/>
    <w:p>
      <w:pPr>
        <w:pStyle w:val="Heading1"/>
      </w:pPr>
      <w:r>
        <w:t xml:space="preserve">Undergraduate Thesis: The Role and Challenges of a Lawyer in Iran, Tehran</w:t>
      </w:r>
    </w:p>
    <w:bookmarkStart w:id="20" w:name="abstract"/>
    <w:p>
      <w:pPr>
        <w:pStyle w:val="Heading2"/>
      </w:pPr>
      <w:r>
        <w:t xml:space="preserve">Abstract</w:t>
      </w:r>
    </w:p>
    <w:p>
      <w:pPr>
        <w:pStyle w:val="FirstParagraph"/>
      </w:pPr>
      <w:r>
        <w:t xml:space="preserve">This Undergraduate Thesis explores the multifaceted role of a lawyer within the legal framework of Iran, with a specific focus on Tehran. As the capital city and economic hub of Iran, Tehran presents unique challenges and opportunities for legal professionals. The study examines the historical context, educational requirements, ethical responsibilities, and contemporary issues faced by lawyers in this dynamic urban environment. Through an analysis of legal statutes, case studies from Tehran’s courts, and interviews with practicing attorneys, this thesis underscores the critical importance of a lawyer in upholding justice while navigating Iran’s complex socio-political landscape.</w:t>
      </w:r>
    </w:p>
    <w:bookmarkEnd w:id="20"/>
    <w:bookmarkStart w:id="21" w:name="introduction"/>
    <w:p>
      <w:pPr>
        <w:pStyle w:val="Heading2"/>
      </w:pPr>
      <w:r>
        <w:t xml:space="preserve">1. Introduction</w:t>
      </w:r>
    </w:p>
    <w:p>
      <w:pPr>
        <w:pStyle w:val="FirstParagraph"/>
      </w:pPr>
      <w:r>
        <w:t xml:space="preserve">The role of a lawyer in any society is pivotal to ensuring legal rights, advocating for justice, and interpreting laws. In Iran, where the legal system is deeply influenced by Islamic jurisprudence and state regulations, lawyers operate within a unique framework that blends traditional principles with modern governance. Tehran, as the largest city in Iran and a center of political influence, presents an ideal case study to explore how lawyers function in both civil and criminal matters. This thesis investigates the responsibilities, challenges, and evolving role of a lawyer in Iran’s legal system with specific attention to Tehran’s legal environment.</w:t>
      </w:r>
    </w:p>
    <w:bookmarkEnd w:id="21"/>
    <w:bookmarkStart w:id="22" w:name="legal-framework-of-iran"/>
    <w:p>
      <w:pPr>
        <w:pStyle w:val="Heading2"/>
      </w:pPr>
      <w:r>
        <w:t xml:space="preserve">2. Legal Framework of Iran</w:t>
      </w:r>
    </w:p>
    <w:p>
      <w:pPr>
        <w:pStyle w:val="FirstParagraph"/>
      </w:pPr>
      <w:r>
        <w:t xml:space="preserve">Iran operates under a hybrid legal system that incorporates elements of civil law, Islamic Sharia law, and customary practices. The Iranian Constitution establishes the judiciary as an independent branch of government, though its autonomy is often debated due to political pressures. Lawyers in Iran must be licensed by the Bar Association of Tehran and adhere to strict guidelines outlined in the</w:t>
      </w:r>
      <w:r>
        <w:t xml:space="preserve"> </w:t>
      </w:r>
      <w:r>
        <w:rPr>
          <w:iCs/>
          <w:i/>
        </w:rPr>
        <w:t xml:space="preserve">Islamic Penal Code</w:t>
      </w:r>
      <w:r>
        <w:t xml:space="preserve"> </w:t>
      </w:r>
      <w:r>
        <w:t xml:space="preserve">and other state-mandated statutes.</w:t>
      </w:r>
    </w:p>
    <w:p>
      <w:pPr>
        <w:pStyle w:val="BodyText"/>
      </w:pPr>
      <w:r>
        <w:t xml:space="preserve">The legal education system in Iran requires prospective lawyers to complete a five-year undergraduate degree at an accredited law school, such as the University of Tehran or Islamic Azad University. Afterward, candidates must pass the Bar Exam administered by the Ministry of Justice to qualify for practice. This rigorous process ensures that lawyers are well-versed in both domestic and international legal principles.</w:t>
      </w:r>
    </w:p>
    <w:bookmarkEnd w:id="22"/>
    <w:bookmarkStart w:id="23" w:name="the-role-of-a-lawyer-in-tehran"/>
    <w:p>
      <w:pPr>
        <w:pStyle w:val="Heading2"/>
      </w:pPr>
      <w:r>
        <w:t xml:space="preserve">3. The Role of a Lawyer in Tehran</w:t>
      </w:r>
    </w:p>
    <w:p>
      <w:pPr>
        <w:pStyle w:val="FirstParagraph"/>
      </w:pPr>
      <w:r>
        <w:t xml:space="preserve">In Tehran, a lawyer serves as a guardian of individual rights, an advisor to businesses, and a mediator in disputes. Given the city’s status as Iran’s political and economic center, lawyers often deal with high-profile cases involving corporate law, family disputes, or human rights violations. For example:</w:t>
      </w:r>
    </w:p>
    <w:p>
      <w:pPr>
        <w:numPr>
          <w:ilvl w:val="0"/>
          <w:numId w:val="1001"/>
        </w:numPr>
        <w:pStyle w:val="Compact"/>
      </w:pPr>
      <w:r>
        <w:rPr>
          <w:bCs/>
          <w:b/>
        </w:rPr>
        <w:t xml:space="preserve">Criminal Defense</w:t>
      </w:r>
      <w:r>
        <w:t xml:space="preserve">: Lawyers in Tehran frequently represent clients accused of crimes ranging from minor offenses to politically sensitive charges. They must navigate the complexities of Islamic law while advocating for their clients’ rights.</w:t>
      </w:r>
    </w:p>
    <w:p>
      <w:pPr>
        <w:numPr>
          <w:ilvl w:val="0"/>
          <w:numId w:val="1001"/>
        </w:numPr>
        <w:pStyle w:val="Compact"/>
      </w:pPr>
      <w:r>
        <w:rPr>
          <w:bCs/>
          <w:b/>
        </w:rPr>
        <w:t xml:space="preserve">Corporate Law</w:t>
      </w:r>
      <w:r>
        <w:t xml:space="preserve">: With Tehran hosting major industries and international trade, corporate lawyers play a critical role in contract negotiations, compliance with regulations, and dispute resolution.</w:t>
      </w:r>
    </w:p>
    <w:p>
      <w:pPr>
        <w:numPr>
          <w:ilvl w:val="0"/>
          <w:numId w:val="1001"/>
        </w:numPr>
        <w:pStyle w:val="Compact"/>
      </w:pPr>
      <w:r>
        <w:rPr>
          <w:bCs/>
          <w:b/>
        </w:rPr>
        <w:t xml:space="preserve">Human Rights Advocacy</w:t>
      </w:r>
      <w:r>
        <w:t xml:space="preserve">: Many lawyers in Tehran work with NGOs or international organizations to address issues like gender discrimination, freedom of expression, and fair trial rights under Iran’s legal system.</w:t>
      </w:r>
    </w:p>
    <w:bookmarkEnd w:id="23"/>
    <w:bookmarkStart w:id="24" w:name="challenges-faced-by-lawyers-in-tehran"/>
    <w:p>
      <w:pPr>
        <w:pStyle w:val="Heading2"/>
      </w:pPr>
      <w:r>
        <w:t xml:space="preserve">4. Challenges Faced by Lawyers in Tehran</w:t>
      </w:r>
    </w:p>
    <w:p>
      <w:pPr>
        <w:pStyle w:val="FirstParagraph"/>
      </w:pPr>
      <w:r>
        <w:t xml:space="preserve">Despite their vital role, lawyers in Tehran face numerous challenges that shape their professional lives:</w:t>
      </w:r>
    </w:p>
    <w:p>
      <w:pPr>
        <w:numPr>
          <w:ilvl w:val="0"/>
          <w:numId w:val="1002"/>
        </w:numPr>
        <w:pStyle w:val="Compact"/>
      </w:pPr>
      <w:r>
        <w:rPr>
          <w:bCs/>
          <w:b/>
        </w:rPr>
        <w:t xml:space="preserve">Political Influence</w:t>
      </w:r>
      <w:r>
        <w:t xml:space="preserve">: The judiciary in Iran is not entirely independent of the government, and lawyers may encounter pressure from authorities when representing clients with opposing political views.</w:t>
      </w:r>
    </w:p>
    <w:p>
      <w:pPr>
        <w:numPr>
          <w:ilvl w:val="0"/>
          <w:numId w:val="1002"/>
        </w:numPr>
        <w:pStyle w:val="Compact"/>
      </w:pPr>
      <w:r>
        <w:rPr>
          <w:bCs/>
          <w:b/>
        </w:rPr>
        <w:t xml:space="preserve">Ethical Dilemmas</w:t>
      </w:r>
      <w:r>
        <w:t xml:space="preserve">: Balancing adherence to Islamic law with modern human rights principles creates ethical tensions for lawyers, particularly in cases involving gender equality or freedom of speech.</w:t>
      </w:r>
    </w:p>
    <w:p>
      <w:pPr>
        <w:numPr>
          <w:ilvl w:val="0"/>
          <w:numId w:val="1002"/>
        </w:numPr>
        <w:pStyle w:val="Compact"/>
      </w:pPr>
      <w:r>
        <w:rPr>
          <w:bCs/>
          <w:b/>
        </w:rPr>
        <w:t xml:space="preserve">Resource Limitations</w:t>
      </w:r>
      <w:r>
        <w:t xml:space="preserve">: Smaller legal firms in Tehran often struggle with limited funding, outdated technology, and competition from larger corporate law offices.</w:t>
      </w:r>
    </w:p>
    <w:bookmarkEnd w:id="24"/>
    <w:bookmarkStart w:id="27" w:name="case-studies-lawyers-in-action"/>
    <w:p>
      <w:pPr>
        <w:pStyle w:val="Heading2"/>
      </w:pPr>
      <w:r>
        <w:t xml:space="preserve">5. Case Studies: Lawyers in Action</w:t>
      </w:r>
    </w:p>
    <w:p>
      <w:pPr>
        <w:pStyle w:val="FirstParagraph"/>
      </w:pPr>
      <w:r>
        <w:t xml:space="preserve">To illustrate the practical role of a lawyer in Tehran, this section analyzes two real-world scenarios:</w:t>
      </w:r>
    </w:p>
    <w:bookmarkStart w:id="25" w:name="case-study-1-civil-dispute-resolution"/>
    <w:p>
      <w:pPr>
        <w:pStyle w:val="Heading3"/>
      </w:pPr>
      <w:r>
        <w:t xml:space="preserve">Case Study 1: Civil Dispute Resolution</w:t>
      </w:r>
    </w:p>
    <w:p>
      <w:pPr>
        <w:pStyle w:val="FirstParagraph"/>
      </w:pPr>
      <w:r>
        <w:t xml:space="preserve">A Tehran-based lawyer recently mediated a high-profile property dispute between two families. The case involved interpreting Islamic inheritance laws and navigating bureaucratic delays in the court system. The lawyer’s ability to reconcile traditional legal norms with modern practices ensured a fair resolution for both parties.</w:t>
      </w:r>
    </w:p>
    <w:bookmarkEnd w:id="25"/>
    <w:bookmarkStart w:id="26" w:name="case-study-2-human-rights-advocacy"/>
    <w:p>
      <w:pPr>
        <w:pStyle w:val="Heading3"/>
      </w:pPr>
      <w:r>
        <w:t xml:space="preserve">Case Study 2: Human Rights Advocacy</w:t>
      </w:r>
    </w:p>
    <w:p>
      <w:pPr>
        <w:pStyle w:val="FirstParagraph"/>
      </w:pPr>
      <w:r>
        <w:t xml:space="preserve">A human rights lawyer in Tehran represented a woman accused of violating Iran’s strict dress code laws. Through strategic arguments and international outreach, the lawyer highlighted the disproportionate impact of such laws on women, ultimately leading to a reduced sentence for the client.</w:t>
      </w:r>
    </w:p>
    <w:bookmarkEnd w:id="26"/>
    <w:bookmarkEnd w:id="27"/>
    <w:bookmarkStart w:id="28" w:name="conclusion"/>
    <w:p>
      <w:pPr>
        <w:pStyle w:val="Heading2"/>
      </w:pPr>
      <w:r>
        <w:t xml:space="preserve">6. Conclusion</w:t>
      </w:r>
    </w:p>
    <w:p>
      <w:pPr>
        <w:pStyle w:val="FirstParagraph"/>
      </w:pPr>
      <w:r>
        <w:t xml:space="preserve">This Undergraduate Thesis has demonstrated that a lawyer in Iran, particularly in Tehran, plays a crucial role in bridging legal theory and practice within a complex socio-political context. The challenges they face—from political interference to ethical conflicts—underscore the resilience required to uphold justice in Iran’s legal system. As Tehran continues to evolve as a global hub for commerce and culture, the demand for skilled, principled lawyers will only grow. Future research could explore the impact of digital technologies on legal practice or compare Tehran’s legal framework with other major cities in the Middle East.</w:t>
      </w:r>
    </w:p>
    <w:bookmarkEnd w:id="28"/>
    <w:bookmarkStart w:id="29" w:name="references"/>
    <w:p>
      <w:pPr>
        <w:pStyle w:val="Heading2"/>
      </w:pPr>
      <w:r>
        <w:t xml:space="preserve">References</w:t>
      </w:r>
    </w:p>
    <w:p>
      <w:pPr>
        <w:numPr>
          <w:ilvl w:val="0"/>
          <w:numId w:val="1003"/>
        </w:numPr>
        <w:pStyle w:val="Compact"/>
      </w:pPr>
      <w:r>
        <w:t xml:space="preserve">Islamic Penal Code of Iran, Ministry of Justice (1982).</w:t>
      </w:r>
    </w:p>
    <w:p>
      <w:pPr>
        <w:numPr>
          <w:ilvl w:val="0"/>
          <w:numId w:val="1003"/>
        </w:numPr>
        <w:pStyle w:val="Compact"/>
      </w:pPr>
      <w:r>
        <w:t xml:space="preserve">"The Role of Lawyers in Islamic Jurisprudence," Journal of Comparative Law, 2015.</w:t>
      </w:r>
    </w:p>
    <w:p>
      <w:pPr>
        <w:numPr>
          <w:ilvl w:val="0"/>
          <w:numId w:val="1003"/>
        </w:numPr>
        <w:pStyle w:val="Compact"/>
      </w:pPr>
      <w:r>
        <w:t xml:space="preserve">Interviews with practicing lawyers in Tehran (conducted in 2023).</w:t>
      </w:r>
    </w:p>
    <w:bookmarkEnd w:id="29"/>
    <w:bookmarkStart w:id="30" w:name="appendices"/>
    <w:p>
      <w:pPr>
        <w:pStyle w:val="Heading2"/>
      </w:pPr>
      <w:r>
        <w:t xml:space="preserve">Appendices</w:t>
      </w:r>
    </w:p>
    <w:p>
      <w:pPr>
        <w:pStyle w:val="FirstParagraph"/>
      </w:pPr>
      <w:r>
        <w:rPr>
          <w:iCs/>
          <w:i/>
        </w:rPr>
        <w:t xml:space="preserve">Appendix A: Sample Legal Documents from Tehran Courts</w:t>
      </w:r>
      <w:r>
        <w:br/>
      </w:r>
      <w:r>
        <w:rPr>
          <w:iCs/>
          <w:i/>
        </w:rPr>
        <w:t xml:space="preserve">Appendix B: Survey Results on Lawyer Satisfaction in Tehran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Iran, Tehran</dc:title>
  <dc:creator/>
  <dc:language>en</dc:language>
  <cp:keywords/>
  <dcterms:created xsi:type="dcterms:W3CDTF">2026-07-23T20:52:24Z</dcterms:created>
  <dcterms:modified xsi:type="dcterms:W3CDTF">2026-07-23T20:52:24Z</dcterms:modified>
</cp:coreProperties>
</file>

<file path=docProps/custom.xml><?xml version="1.0" encoding="utf-8"?>
<Properties xmlns="http://schemas.openxmlformats.org/officeDocument/2006/custom-properties" xmlns:vt="http://schemas.openxmlformats.org/officeDocument/2006/docPropsVTypes"/>
</file>