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c55ff2155c810719ffda9324d9645d3c0e80749"/>
    <w:p>
      <w:pPr>
        <w:pStyle w:val="Heading1"/>
      </w:pPr>
      <w:r>
        <w:t xml:space="preserve">Undergraduate Thesis: The Role of a Lawyer in Kazakhstan Almaty</w:t>
      </w:r>
    </w:p>
    <w:bookmarkStart w:id="20" w:name="introduction"/>
    <w:p>
      <w:pPr>
        <w:pStyle w:val="Heading2"/>
      </w:pPr>
      <w:r>
        <w:t xml:space="preserve">Introduction</w:t>
      </w:r>
    </w:p>
    <w:p>
      <w:pPr>
        <w:pStyle w:val="FirstParagraph"/>
      </w:pPr>
      <w:r>
        <w:t xml:space="preserve">The profession of a lawyer is central to the functioning of any legal system, and in the context of Kazakhstan, particularly in its economic and cultural hub, Almaty, this role carries unique significance. This undergraduate thesis explores the multifaceted responsibilities of a lawyer within the legal framework of Kazakhstan Almaty. It examines how lawyers navigate local laws, address societal challenges, and contribute to the development of a modern legal system in Central Asia.</w:t>
      </w:r>
    </w:p>
    <w:bookmarkEnd w:id="20"/>
    <w:bookmarkStart w:id="21" w:name="legal-framework-in-kazakhstan-almaty"/>
    <w:p>
      <w:pPr>
        <w:pStyle w:val="Heading2"/>
      </w:pPr>
      <w:r>
        <w:t xml:space="preserve">Legal Framework in Kazakhstan Almaty</w:t>
      </w:r>
    </w:p>
    <w:p>
      <w:pPr>
        <w:pStyle w:val="FirstParagraph"/>
      </w:pPr>
      <w:r>
        <w:t xml:space="preserve">Kazakhstan operates under a civil law system influenced by its Soviet heritage but has evolved to incorporate international legal standards. In Almaty, the largest city and former capital, the legal environment is shaped by both national legislation and local administrative practices. Key laws such as the Constitution of Kazakhstan (1995), the Civil Code (2007), and sector-specific regulations govern daily legal activities.</w:t>
      </w:r>
    </w:p>
    <w:p>
      <w:pPr>
        <w:pStyle w:val="BodyText"/>
      </w:pPr>
      <w:r>
        <w:t xml:space="preserve">A lawyer in Almaty must be well-versed in these statutes, as well as judicial precedents and administrative codes. The city's proximity to international borders and its role as a business center necessitate expertise in cross-border transactions, commercial law, and dispute resolution. Additionally, the integration of Kazakhstan into global organizations like the Eurasian Economic Union (EAEU) demands familiarity with harmonized legal norms.</w:t>
      </w:r>
    </w:p>
    <w:bookmarkEnd w:id="21"/>
    <w:bookmarkStart w:id="22" w:name="the-role-of-a-lawyer-in-almaty"/>
    <w:p>
      <w:pPr>
        <w:pStyle w:val="Heading2"/>
      </w:pPr>
      <w:r>
        <w:t xml:space="preserve">The Role of a Lawyer in Almaty</w:t>
      </w:r>
    </w:p>
    <w:p>
      <w:pPr>
        <w:pStyle w:val="FirstParagraph"/>
      </w:pPr>
      <w:r>
        <w:t xml:space="preserve">A lawyer in Almaty serves as a critical intermediary between individuals, corporations, and the state. Their responsibilities span advisory roles, litigation support, and advocacy. In a rapidly modernizing city like Almaty, lawyers often handle cases involving property disputes, corporate governance, intellectual property rights (IPR), and labor law.</w:t>
      </w:r>
    </w:p>
    <w:p>
      <w:pPr>
        <w:pStyle w:val="BodyText"/>
      </w:pPr>
      <w:r>
        <w:t xml:space="preserve">For instance, in commercial law cases related to contracts or business partnerships within Almaty’s bustling economy—a hub for energy and technology sectors—lawyers must ensure compliance with both Kazakhstani laws and international standards. They also play a pivotal role in mediating conflicts between local businesses and foreign investors, leveraging their knowledge of multilingual legal practices (Kazakh, Russian, English).</w:t>
      </w:r>
    </w:p>
    <w:bookmarkEnd w:id="22"/>
    <w:bookmarkStart w:id="23" w:name="Xfbb8048ae9937acf66d35fb125a93afebd5407b"/>
    <w:p>
      <w:pPr>
        <w:pStyle w:val="Heading2"/>
      </w:pPr>
      <w:r>
        <w:t xml:space="preserve">Challenges Faced by Lawyers in Kazakhstan Almaty</w:t>
      </w:r>
    </w:p>
    <w:p>
      <w:pPr>
        <w:pStyle w:val="FirstParagraph"/>
      </w:pPr>
      <w:r>
        <w:t xml:space="preserve">Despite the opportunities Almaty presents, lawyers face distinct challenges. One major issue is the enforcement of judicial decisions. While Kazakhstan has made strides in legal reform, delays in court procedures and inconsistent application of laws can hinder effective representation.</w:t>
      </w:r>
    </w:p>
    <w:p>
      <w:pPr>
        <w:pStyle w:val="BodyText"/>
      </w:pPr>
      <w:r>
        <w:t xml:space="preserve">Another challenge is adapting to rapid technological changes. The rise of digital transactions and e-commerce requires lawyers to understand cybersecurity laws, data privacy regulations, and electronic signatures—areas still evolving in Kazakhstani jurisprudence. Furthermore, ethical dilemmas arise when balancing client interests with national regulations or international obligations.</w:t>
      </w:r>
    </w:p>
    <w:bookmarkEnd w:id="23"/>
    <w:bookmarkStart w:id="24" w:name="Xa0cd4971304c52638631f593154f55ee7694cdb"/>
    <w:p>
      <w:pPr>
        <w:pStyle w:val="Heading2"/>
      </w:pPr>
      <w:r>
        <w:t xml:space="preserve">Educational and Professional Requirements</w:t>
      </w:r>
    </w:p>
    <w:p>
      <w:pPr>
        <w:pStyle w:val="FirstParagraph"/>
      </w:pPr>
      <w:r>
        <w:t xml:space="preserve">To practice law in Kazakhstan Almaty, individuals must graduate from a recognized law school and pass the State Exam on Legal Knowledge (SLEK). Continuing legal education (CLE) is also mandatory to stay updated on legislative changes. Many lawyers in Almaty pursue dual qualifications, such as Russian or international law, to serve clients with global interests.</w:t>
      </w:r>
    </w:p>
    <w:p>
      <w:pPr>
        <w:pStyle w:val="BodyText"/>
      </w:pPr>
      <w:r>
        <w:t xml:space="preserve">Universities in Almaty, like the Kazakh-British Technical University (KBTU) and the Al-Farabi Kazakh National University (KNU), offer specialized programs in civil law and comparative legal studies. These programs emphasize practical training through internships in local courts, law firms, or international organizations operating in Central Asia.</w:t>
      </w:r>
    </w:p>
    <w:bookmarkEnd w:id="24"/>
    <w:bookmarkStart w:id="25" w:name="contribution-to-society"/>
    <w:p>
      <w:pPr>
        <w:pStyle w:val="Heading2"/>
      </w:pPr>
      <w:r>
        <w:t xml:space="preserve">Contribution to Society</w:t>
      </w:r>
    </w:p>
    <w:p>
      <w:pPr>
        <w:pStyle w:val="FirstParagraph"/>
      </w:pPr>
      <w:r>
        <w:t xml:space="preserve">Lawyers in Almaty contribute to social justice by representing marginalized groups, participating in pro bono work, and promoting legal awareness. They also play a role in shaping public policy through engagement with legislative committees and NGOs focused on human rights or environmental protection.</w:t>
      </w:r>
    </w:p>
    <w:p>
      <w:pPr>
        <w:pStyle w:val="BodyText"/>
      </w:pPr>
      <w:r>
        <w:t xml:space="preserve">In recent years, lawyers have been instrumental in addressing issues such as corruption, land rights disputes among rural communities near Almaty’s outskirts, and the legal challenges faced by migrant workers. Their work reflects a commitment to upholding the rule of law while addressing local socioeconomic disparities.</w:t>
      </w:r>
    </w:p>
    <w:bookmarkEnd w:id="25"/>
    <w:bookmarkStart w:id="26" w:name="future-prospects"/>
    <w:p>
      <w:pPr>
        <w:pStyle w:val="Heading2"/>
      </w:pPr>
      <w:r>
        <w:t xml:space="preserve">Future Prospects</w:t>
      </w:r>
    </w:p>
    <w:p>
      <w:pPr>
        <w:pStyle w:val="FirstParagraph"/>
      </w:pPr>
      <w:r>
        <w:t xml:space="preserve">The future of law in Kazakhstan Almaty is poised for growth due to the city’s status as an economic and legal hub. With increasing foreign investment, lawyers are expected to specialize further in areas like international trade law, arbitration, and environmental regulation. Additionally, digital transformation will likely reshape legal practices through virtual court proceedings and AI-driven legal research tools.</w:t>
      </w:r>
    </w:p>
    <w:p>
      <w:pPr>
        <w:pStyle w:val="BodyText"/>
      </w:pPr>
      <w:r>
        <w:t xml:space="preserve">However, challenges such as regulatory uncertainty and the need for greater judicial independence must be addressed. Lawyers in Almaty will need to advocate for reforms that enhance transparency, reduce bureaucratic hurdles, and align local laws with global best practices.</w:t>
      </w:r>
    </w:p>
    <w:bookmarkEnd w:id="26"/>
    <w:bookmarkStart w:id="28" w:name="conclusion"/>
    <w:p>
      <w:pPr>
        <w:pStyle w:val="Heading2"/>
      </w:pPr>
      <w:r>
        <w:t xml:space="preserve">Conclusion</w:t>
      </w:r>
    </w:p>
    <w:p>
      <w:pPr>
        <w:pStyle w:val="FirstParagraph"/>
      </w:pPr>
      <w:r>
        <w:t xml:space="preserve">In summary, the role of a lawyer in Kazakhstan Almaty is both dynamic and vital to the city’s legal landscape. From navigating complex commercial disputes to promoting social justice, lawyers serve as guardians of the rule of law in a region undergoing significant transformation. This undergraduate thesis underscores their importance not only in Almaty but also in contributing to Kazakhstan’s broader legal and societal development.</w:t>
      </w:r>
    </w:p>
    <w:bookmarkStart w:id="27" w:name="references"/>
    <w:p>
      <w:pPr>
        <w:pStyle w:val="Heading3"/>
      </w:pPr>
      <w:r>
        <w:t xml:space="preserve">References</w:t>
      </w:r>
    </w:p>
    <w:p>
      <w:pPr>
        <w:numPr>
          <w:ilvl w:val="0"/>
          <w:numId w:val="1001"/>
        </w:numPr>
        <w:pStyle w:val="Compact"/>
      </w:pPr>
      <w:r>
        <w:t xml:space="preserve">Kazakhstan Constitution (1995).</w:t>
      </w:r>
    </w:p>
    <w:p>
      <w:pPr>
        <w:numPr>
          <w:ilvl w:val="0"/>
          <w:numId w:val="1001"/>
        </w:numPr>
        <w:pStyle w:val="Compact"/>
      </w:pPr>
      <w:r>
        <w:t xml:space="preserve">Civil Code of the Republic of Kazakhstan (2007).</w:t>
      </w:r>
    </w:p>
    <w:p>
      <w:pPr>
        <w:numPr>
          <w:ilvl w:val="0"/>
          <w:numId w:val="1001"/>
        </w:numPr>
        <w:pStyle w:val="Compact"/>
      </w:pPr>
      <w:r>
        <w:t xml:space="preserve">Eurasian Economic Union Legal Frameworks.</w:t>
      </w:r>
    </w:p>
    <w:p>
      <w:pPr>
        <w:numPr>
          <w:ilvl w:val="0"/>
          <w:numId w:val="1001"/>
        </w:numPr>
        <w:pStyle w:val="Compact"/>
      </w:pPr>
      <w:r>
        <w:t xml:space="preserve">Studies from Kazakh-British Technical University (KBTU) and Al-Farabi Kazakh National University (KNU).</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Kazakhstan Almaty</dc:title>
  <dc:creator/>
  <dc:language>en</dc:language>
  <cp:keywords/>
  <dcterms:created xsi:type="dcterms:W3CDTF">2026-07-21T05:48:51Z</dcterms:created>
  <dcterms:modified xsi:type="dcterms:W3CDTF">2026-07-21T05:48:51Z</dcterms:modified>
</cp:coreProperties>
</file>

<file path=docProps/custom.xml><?xml version="1.0" encoding="utf-8"?>
<Properties xmlns="http://schemas.openxmlformats.org/officeDocument/2006/custom-properties" xmlns:vt="http://schemas.openxmlformats.org/officeDocument/2006/docPropsVTypes"/>
</file>