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b3a67e808e1dfb23f9112f0dd7380e2f2a4c891"/>
    <w:p>
      <w:pPr>
        <w:pStyle w:val="Heading1"/>
      </w:pPr>
      <w:r>
        <w:t xml:space="preserve">Undergraduate Thesis: The Role of a Lawyer in Kuwait Kuwait City</w:t>
      </w:r>
    </w:p>
    <w:bookmarkStart w:id="20" w:name="introduction"/>
    <w:p>
      <w:pPr>
        <w:pStyle w:val="Heading2"/>
      </w:pPr>
      <w:r>
        <w:t xml:space="preserve">Introduction</w:t>
      </w:r>
    </w:p>
    <w:p>
      <w:pPr>
        <w:pStyle w:val="FirstParagraph"/>
      </w:pPr>
      <w:r>
        <w:t xml:space="preserve">This Undergraduate Thesis explores the multifaceted role of a Lawyer within the legal framework of Kuwait, with a specific focus on the capital city, Kuwait City. As an undergraduate academic work, this document aims to analyze the significance of legal professionals in shaping justice, governance, and societal norms in one of the Gulf Cooperation Council's (GCC) most influential cities. Kuwait City serves as a hub for legal practice due to its strategic position as a center for commerce, culture, and political activity. The thesis examines how Lawyers navigate Kuwait's unique legal system—a blend of civil law derived from French influences and Islamic Sharia law—and how their roles adapt to the evolving needs of modern society in this region.</w:t>
      </w:r>
    </w:p>
    <w:bookmarkEnd w:id="20"/>
    <w:bookmarkStart w:id="21" w:name="X56e12ff336062c682e3fe4c28ed70989c402deb"/>
    <w:p>
      <w:pPr>
        <w:pStyle w:val="Heading2"/>
      </w:pPr>
      <w:r>
        <w:t xml:space="preserve">Chapter 1: Overview of Legal Practice in Kuwait City</w:t>
      </w:r>
    </w:p>
    <w:p>
      <w:pPr>
        <w:pStyle w:val="FirstParagraph"/>
      </w:pPr>
      <w:r>
        <w:t xml:space="preserve">Kuwait's legal system is a hybrid structure, combining elements of civil law with Sharia-based regulations. This duality presents both challenges and opportunities for Lawyers operating in Kuwait City. The Ministry of Justice oversees the administration of justice, while courts operate under principles rooted in Islamic jurisprudence alongside codified laws such as the Civil Code and the Commercial Code. In this context, a Lawyer must possess not only technical expertise in legal statutes but also cultural sensitivity to mediate between traditional values and contemporary legal demands.</w:t>
      </w:r>
    </w:p>
    <w:p>
      <w:pPr>
        <w:pStyle w:val="BodyText"/>
      </w:pPr>
      <w:r>
        <w:t xml:space="preserve">Kuwait City, as the political and economic capital of Kuwait, hosts a diverse population of nationals and expatriates. This diversity influences the types of legal cases Lawyers encounter, ranging from family disputes governed by Sharia law to corporate litigation under commercial regulations. Additionally, international treaties and bilateral agreements necessitate that Lawyers in Kuwait City stay updated on cross-border legal issues, ensuring compliance with both local and foreign jurisdictions.</w:t>
      </w:r>
    </w:p>
    <w:bookmarkEnd w:id="21"/>
    <w:bookmarkStart w:id="22" w:name="X30db76c36f236b09f13781a45bfd2c01172b7a9"/>
    <w:p>
      <w:pPr>
        <w:pStyle w:val="Heading2"/>
      </w:pPr>
      <w:r>
        <w:t xml:space="preserve">Chapter 2: The Role and Responsibilities of a Lawyer in Kuwait City</w:t>
      </w:r>
    </w:p>
    <w:p>
      <w:pPr>
        <w:pStyle w:val="FirstParagraph"/>
      </w:pPr>
      <w:r>
        <w:t xml:space="preserve">A Lawyer in Kuwait City operates as a critical bridge between individuals, businesses, and the state. Their responsibilities include providing legal counsel on matters such as property ownership, contract disputes, criminal defense, and family law. Given the prominence of Sharia law in personal matters (e.g., marriage contracts and inheritance), Lawyers must often interpret religious doctrines alongside statutory frameworks.</w:t>
      </w:r>
    </w:p>
    <w:p>
      <w:pPr>
        <w:pStyle w:val="BodyText"/>
      </w:pPr>
      <w:r>
        <w:t xml:space="preserve">Corporate Lawyers in Kuwait City play a vital role in advising multinational companies on compliance with Kuwaiti labor laws, tax regulations, and environmental standards. The city's booming oil and gas sector, along with its growing financial services industry, demands specialized expertise in transactional law. Furthermore, public interest lawyers work within the legal aid system to ensure equitable access to justice for underprivileged communities.</w:t>
      </w:r>
    </w:p>
    <w:p>
      <w:pPr>
        <w:pStyle w:val="BodyText"/>
      </w:pPr>
      <w:r>
        <w:t xml:space="preserve">Another key responsibility of Lawyers in Kuwait City is representing clients before the judiciary. This involves drafting pleadings, conducting investigations, and presenting arguments that align with both local norms and international human rights standards. The role of a Lawyer in this context is not merely adversarial but also educational, as they must often explain complex legal processes to clients unfamiliar with the system.</w:t>
      </w:r>
    </w:p>
    <w:bookmarkEnd w:id="22"/>
    <w:bookmarkStart w:id="23" w:name="X2e861cbbf6f90b07a565aa485f3d2f1ccc0fea8"/>
    <w:p>
      <w:pPr>
        <w:pStyle w:val="Heading2"/>
      </w:pPr>
      <w:r>
        <w:t xml:space="preserve">Chapter 3: Challenges Facing Lawyers in Kuwait City</w:t>
      </w:r>
    </w:p>
    <w:p>
      <w:pPr>
        <w:pStyle w:val="FirstParagraph"/>
      </w:pPr>
      <w:r>
        <w:t xml:space="preserve">Despite their crucial role, Lawyers in Kuwait City face unique challenges. One primary issue is the interplay between Sharia law and modern legal reforms. For instance, recent amendments to Kuwait's labor laws have introduced provisions favoring gender equality, which some conservative segments of society resist. Lawyers must navigate these tensions while advocating for their clients' rights without inciting backlash.</w:t>
      </w:r>
    </w:p>
    <w:p>
      <w:pPr>
        <w:pStyle w:val="BodyText"/>
      </w:pPr>
      <w:r>
        <w:t xml:space="preserve">Cultural factors also influence legal practice. In family law cases, for example, Lawyers must balance the client's desires with societal expectations rooted in Kuwaiti traditions. Additionally, language barriers can hinder communication between non-Arabic-speaking expatriates and local legal authorities, requiring Lawyers to act as intermediaries.</w:t>
      </w:r>
    </w:p>
    <w:p>
      <w:pPr>
        <w:pStyle w:val="BodyText"/>
      </w:pPr>
      <w:r>
        <w:t xml:space="preserve">Ethical dilemmas are another challenge. In a society where personal relationships often overlap with professional conduct, Lawyers must maintain strict confidentiality while adhering to codes of professional ethics. The Kuwait Bar Association oversees disciplinary actions against members who violate these standards, emphasizing the importance of integrity in legal practice.</w:t>
      </w:r>
    </w:p>
    <w:bookmarkEnd w:id="23"/>
    <w:bookmarkStart w:id="24" w:name="X5e04c5cbc043a9735a86a5c6533c65422b8939a"/>
    <w:p>
      <w:pPr>
        <w:pStyle w:val="Heading2"/>
      </w:pPr>
      <w:r>
        <w:t xml:space="preserve">Chapter 4: Opportunities and Future Prospects for Lawyers in Kuwait City</w:t>
      </w:r>
    </w:p>
    <w:p>
      <w:pPr>
        <w:pStyle w:val="FirstParagraph"/>
      </w:pPr>
      <w:r>
        <w:t xml:space="preserve">The growing complexity of Kuwait's economy and its aspirations to become a regional financial hub present opportunities for Lawyers specializing in areas such as fintech, intellectual property, and cybersecurity. The government’s push toward diversification (e.g., the Vision 2035 initiative) has also created demand for legal experts in emerging sectors like renewable energy and technology.</w:t>
      </w:r>
    </w:p>
    <w:p>
      <w:pPr>
        <w:pStyle w:val="BodyText"/>
      </w:pPr>
      <w:r>
        <w:t xml:space="preserve">Technological advancements offer new tools for Lawyers in Kuwait City, such as digital case management systems and e-filing platforms. These innovations enhance efficiency but also require continuous upskilling to stay competitive. Additionally, international collaborations with legal firms in Europe or the Americas provide opportunities for cross-border practice and knowledge exchange.</w:t>
      </w:r>
    </w:p>
    <w:bookmarkEnd w:id="24"/>
    <w:bookmarkStart w:id="25" w:name="conclusion"/>
    <w:p>
      <w:pPr>
        <w:pStyle w:val="Heading2"/>
      </w:pPr>
      <w:r>
        <w:t xml:space="preserve">Conclusion</w:t>
      </w:r>
    </w:p>
    <w:p>
      <w:pPr>
        <w:pStyle w:val="FirstParagraph"/>
      </w:pPr>
      <w:r>
        <w:t xml:space="preserve">This Undergraduate Thesis has examined the pivotal role of a Lawyer in Kuwait City within the context of Kuwait's unique legal landscape. As a city at the intersection of tradition and modernity, Kuwait City demands that Lawyers be both versatile and principled. Their ability to reconcile Sharia law with civil regulations, advocate for marginalized communities, and adapt to global legal trends ensures their continued relevance in shaping justice within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Kuwait Kuwait City</dc:title>
  <dc:creator/>
  <dc:language>en</dc:language>
  <cp:keywords/>
  <dcterms:created xsi:type="dcterms:W3CDTF">2026-07-23T11:47:02Z</dcterms:created>
  <dcterms:modified xsi:type="dcterms:W3CDTF">2026-07-23T11:47:02Z</dcterms:modified>
</cp:coreProperties>
</file>

<file path=docProps/custom.xml><?xml version="1.0" encoding="utf-8"?>
<Properties xmlns="http://schemas.openxmlformats.org/officeDocument/2006/custom-properties" xmlns:vt="http://schemas.openxmlformats.org/officeDocument/2006/docPropsVTypes"/>
</file>