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a7834e1db66b79b13b9c75f86253d11c9d56c2"/>
    <w:p>
      <w:pPr>
        <w:pStyle w:val="Heading1"/>
      </w:pPr>
      <w:r>
        <w:t xml:space="preserve">Undergraduate Thesis: The Role of a Lawyer in Turkey Ankara</w:t>
      </w:r>
    </w:p>
    <w:bookmarkStart w:id="20" w:name="abstract"/>
    <w:p>
      <w:pPr>
        <w:pStyle w:val="Heading2"/>
      </w:pPr>
      <w:r>
        <w:t xml:space="preserve">Abstract</w:t>
      </w:r>
    </w:p>
    <w:p>
      <w:pPr>
        <w:pStyle w:val="FirstParagraph"/>
      </w:pPr>
      <w:r>
        <w:t xml:space="preserve">This undergraduate thesis explores the professional responsibilities, educational requirements, and societal impact of a lawyer operating within the legal framework of Turkey Ankara. Focusing on the unique context of Ankara as Turkey’s political and legal capital, this study examines how lawyers navigate the complexities of national legislation while contributing to justice delivery in a dynamic urban environment. Through case studies and analysis of legal education in Ankara, this thesis highlights the critical role lawyers play in shaping both individual rights and public policy.</w:t>
      </w:r>
    </w:p>
    <w:bookmarkEnd w:id="20"/>
    <w:bookmarkStart w:id="21" w:name="introduction"/>
    <w:p>
      <w:pPr>
        <w:pStyle w:val="Heading2"/>
      </w:pPr>
      <w:r>
        <w:t xml:space="preserve">Introduction</w:t>
      </w:r>
    </w:p>
    <w:p>
      <w:pPr>
        <w:pStyle w:val="FirstParagraph"/>
      </w:pPr>
      <w:r>
        <w:t xml:space="preserve">Ankara, as Turkey’s capital city, serves as the epicenter of legal activity in the country. The presence of key institutions such as the Council of State (Danıştay), Constitutional Court (Anayasa Mahkemesi), and numerous law firms underscores its significance in shaping national jurisprudence. For an undergraduate student pursuing a career as a lawyer, understanding Ankara’s legal ecosystem is essential to grasp the interplay between local practice and national policy. This thesis aims to provide a comprehensive overview of the path to becoming a lawyer in Ankara, emphasizing the challenges and opportunities unique to this city.</w:t>
      </w:r>
    </w:p>
    <w:bookmarkEnd w:id="21"/>
    <w:bookmarkStart w:id="22" w:name="legal-education-in-turkey-ankara"/>
    <w:p>
      <w:pPr>
        <w:pStyle w:val="Heading2"/>
      </w:pPr>
      <w:r>
        <w:t xml:space="preserve">Legal Education in Turkey Ankara</w:t>
      </w:r>
    </w:p>
    <w:p>
      <w:pPr>
        <w:pStyle w:val="FirstParagraph"/>
      </w:pPr>
      <w:r>
        <w:t xml:space="preserve">Becoming a lawyer in Turkey requires completion of a four-year undergraduate degree at an accredited Faculty of Law. In Ankara, institutions such as the Faculty of Law at Ankara University (Ankara Üniversitesi Hukuk Fakültesi) and Middle East Technical University (ODTÜ) are among the most prestigious. These programs emphasize civil law principles, constitutional law, and administrative procedures tailored to Turkey’s legal system.</w:t>
      </w:r>
    </w:p>
    <w:p>
      <w:pPr>
        <w:pStyle w:val="BodyText"/>
      </w:pPr>
      <w:r>
        <w:t xml:space="preserve">Students must also pass the Turkish Bar Exam (</w:t>
      </w:r>
      <w:r>
        <w:rPr>
          <w:iCs/>
          <w:i/>
        </w:rPr>
        <w:t xml:space="preserve">Sınav-ı Yeterlik</w:t>
      </w:r>
      <w:r>
        <w:t xml:space="preserve">) administered by the Ankara Bar Association (</w:t>
      </w:r>
      <w:r>
        <w:rPr>
          <w:iCs/>
          <w:i/>
        </w:rPr>
        <w:t xml:space="preserve">Ankara Barosu</w:t>
      </w:r>
      <w:r>
        <w:t xml:space="preserve">). This rigorous examination tests knowledge of civil, criminal, commercial, and international law. Graduates who pass are licensed to practice law in Turkey and often begin their careers in Ankara’s bustling legal sector.</w:t>
      </w:r>
    </w:p>
    <w:bookmarkEnd w:id="22"/>
    <w:bookmarkStart w:id="23" w:name="X82156bbffbf44deee81be1b5910064be8cca889"/>
    <w:p>
      <w:pPr>
        <w:pStyle w:val="Heading2"/>
      </w:pPr>
      <w:r>
        <w:t xml:space="preserve">Professional Responsibilities of a Lawyer in Ankara</w:t>
      </w:r>
    </w:p>
    <w:p>
      <w:pPr>
        <w:pStyle w:val="FirstParagraph"/>
      </w:pPr>
      <w:r>
        <w:t xml:space="preserve">A lawyer in Ankara operates within a unique blend of federal and local jurisdictions. They may specialize in areas such as:</w:t>
      </w:r>
      <w:r>
        <w:br/>
      </w:r>
      <w:r>
        <w:t xml:space="preserve">- Constitutional law, advising on legislative compliance.</w:t>
      </w:r>
      <w:r>
        <w:br/>
      </w:r>
      <w:r>
        <w:t xml:space="preserve">- Administrative law, representing clients before the Council of State.</w:t>
      </w:r>
      <w:r>
        <w:br/>
      </w:r>
      <w:r>
        <w:t xml:space="preserve">- Criminal defense, handling cases involving national security or corruption.</w:t>
      </w:r>
      <w:r>
        <w:br/>
      </w:r>
      <w:r>
        <w:t xml:space="preserve">- Corporate law, assisting businesses navigating Turkey’s economic regulations.</w:t>
      </w:r>
    </w:p>
    <w:p>
      <w:pPr>
        <w:pStyle w:val="BodyText"/>
      </w:pPr>
      <w:r>
        <w:t xml:space="preserve">Given Ankara’s status as a political hub, lawyers often engage in high-stakes litigation involving public officials or policy disputes. Additionally, they play a vital role in pro bono work through organizations like the Ankara Human Rights Association (</w:t>
      </w:r>
      <w:r>
        <w:rPr>
          <w:iCs/>
          <w:i/>
        </w:rPr>
        <w:t xml:space="preserve">Ankara İnsan Hakları Derneği</w:t>
      </w:r>
      <w:r>
        <w:t xml:space="preserve">), ensuring access to justice for marginalized communities.</w:t>
      </w:r>
    </w:p>
    <w:bookmarkEnd w:id="23"/>
    <w:bookmarkStart w:id="24" w:name="X356d67bf9086fe2b11efcf5945286cf62980255"/>
    <w:p>
      <w:pPr>
        <w:pStyle w:val="Heading2"/>
      </w:pPr>
      <w:r>
        <w:t xml:space="preserve">Challenges and Opportunities in Ankara’s Legal Profession</w:t>
      </w:r>
    </w:p>
    <w:p>
      <w:pPr>
        <w:pStyle w:val="FirstParagraph"/>
      </w:pPr>
      <w:r>
        <w:t xml:space="preserve">Lawyers in Ankara face challenges such as:</w:t>
      </w:r>
      <w:r>
        <w:br/>
      </w:r>
      <w:r>
        <w:t xml:space="preserve">- Navigating complex legal reforms, including those related to digital governance and data privacy.</w:t>
      </w:r>
      <w:r>
        <w:br/>
      </w:r>
      <w:r>
        <w:t xml:space="preserve">- Balancing public interest cases with private sector demands.</w:t>
      </w:r>
      <w:r>
        <w:br/>
      </w:r>
      <w:r>
        <w:t xml:space="preserve">- Adapting to rapid technological changes, such as AI-driven legal research tools.</w:t>
      </w:r>
    </w:p>
    <w:p>
      <w:pPr>
        <w:pStyle w:val="BodyText"/>
      </w:pPr>
      <w:r>
        <w:t xml:space="preserve">However, Ankara also offers unique opportunities. Lawyers can collaborate with international organizations based in the city or work on landmark cases that set national precedents. The presence of embassies and multilateral institutions further enriches the professional landscape for legal practitioners.</w:t>
      </w:r>
    </w:p>
    <w:bookmarkEnd w:id="24"/>
    <w:bookmarkStart w:id="25" w:name="X7c2153a1456f783ffce95cff4f3c275868e1444"/>
    <w:p>
      <w:pPr>
        <w:pStyle w:val="Heading2"/>
      </w:pPr>
      <w:r>
        <w:t xml:space="preserve">Case Study: High-Profile Legal Cases in Ankara</w:t>
      </w:r>
    </w:p>
    <w:p>
      <w:pPr>
        <w:pStyle w:val="FirstParagraph"/>
      </w:pPr>
      <w:r>
        <w:t xml:space="preserve">Recent high-profile cases, such as [insert relevant case name], highlight the role of lawyers in Ankara’s justice system. For example, a 2023 ruling by the Constitutional Court on electoral laws required legal teams to analyze constitutional principles while considering public opinion. This underscores how lawyers in Ankara must balance technical legal expertise with sensitivity to societal dynamics.</w:t>
      </w:r>
    </w:p>
    <w:bookmarkEnd w:id="25"/>
    <w:bookmarkStart w:id="26" w:name="conclusion"/>
    <w:p>
      <w:pPr>
        <w:pStyle w:val="Heading2"/>
      </w:pPr>
      <w:r>
        <w:t xml:space="preserve">Conclusion</w:t>
      </w:r>
    </w:p>
    <w:p>
      <w:pPr>
        <w:pStyle w:val="FirstParagraph"/>
      </w:pPr>
      <w:r>
        <w:t xml:space="preserve">This undergraduate thesis has examined the multifaceted role of a lawyer in Turkey Ankara, emphasizing the city’s unique position as a legal and political center. For students aspiring to become lawyers, understanding Ankara’s legal framework is not only academically enriching but also crucial for building a career that impacts both individual clients and national policy. As Turkey continues to evolve, lawyers in Ankara will remain pivotal in upholding the rule of law and fostering justice in a rapidly changing society.</w:t>
      </w:r>
    </w:p>
    <w:bookmarkEnd w:id="26"/>
    <w:bookmarkStart w:id="27" w:name="references"/>
    <w:p>
      <w:pPr>
        <w:pStyle w:val="Heading2"/>
      </w:pPr>
      <w:r>
        <w:t xml:space="preserve">References</w:t>
      </w:r>
    </w:p>
    <w:p>
      <w:pPr>
        <w:numPr>
          <w:ilvl w:val="0"/>
          <w:numId w:val="1001"/>
        </w:numPr>
        <w:pStyle w:val="Compact"/>
      </w:pPr>
      <w:r>
        <w:t xml:space="preserve">Ankara University Faculty of Law Website (https://www.anadolu.edu.tr).</w:t>
      </w:r>
    </w:p>
    <w:p>
      <w:pPr>
        <w:numPr>
          <w:ilvl w:val="0"/>
          <w:numId w:val="1001"/>
        </w:numPr>
        <w:pStyle w:val="Compact"/>
      </w:pPr>
      <w:r>
        <w:t xml:space="preserve">Turkish Bar Association (Türkiye Barolar Birliği) Guidelines for Legal Practice.</w:t>
      </w:r>
    </w:p>
    <w:p>
      <w:pPr>
        <w:numPr>
          <w:ilvl w:val="0"/>
          <w:numId w:val="1001"/>
        </w:numPr>
        <w:pStyle w:val="Compact"/>
      </w:pPr>
      <w:r>
        <w:t xml:space="preserve">"The Role of Constitutional Courts in Modern Democracies" by Dr. Ayşe Demir,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Turkey Ankara</dc:title>
  <dc:creator/>
  <dc:language>en</dc:language>
  <cp:keywords/>
  <dcterms:created xsi:type="dcterms:W3CDTF">2026-07-21T11:05:20Z</dcterms:created>
  <dcterms:modified xsi:type="dcterms:W3CDTF">2026-07-21T11:05:20Z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