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9102df73c28ea1c7a58b08ce62652862b85dfdb"/>
    <w:p>
      <w:pPr>
        <w:pStyle w:val="Heading1"/>
      </w:pPr>
      <w:r>
        <w:t xml:space="preserve">Undergraduate Thesis: The Role of a Lawyer in the United Arab Emirates, Abu Dhabi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Undergraduate Thesis explores the multifaceted role of a Lawyer in the context of the United Arab Emirates, specifically Abu Dhabi. As a rapidly evolving legal and economic hub, Abu Dhabi presents unique challenges and opportunities for legal professionals. This study examines the responsibilities, ethical obligations, and professional standards that define a Lawyer in this jurisdiction while emphasizing how local laws—rooted in Islamic jurisprudence (Sharia) yet influenced by modern civil law frameworks—shape their practice. The research highlights the importance of understanding cultural, religious, and socio-economic factors that influence legal work in Abu Dhabi. By analyzing case studies and legal precedents, this thesis underscores the significance of adaptability and cross-cultural competence for Lawyers operating in this region.</w:t>
      </w:r>
    </w:p>
    <w:bookmarkEnd w:id="20"/>
    <w:bookmarkStart w:id="21" w:name="introduction"/>
    <w:p>
      <w:pPr>
        <w:pStyle w:val="Heading2"/>
      </w:pPr>
      <w:r>
        <w:t xml:space="preserve">Introduction</w:t>
      </w:r>
    </w:p>
    <w:p>
      <w:pPr>
        <w:pStyle w:val="FirstParagraph"/>
      </w:pPr>
      <w:r>
        <w:t xml:space="preserve">The United Arab Emirates (UAE), particularly its capital city Abu Dhabi, has emerged as a global center for commerce, innovation, and legal reform. As the UAE continues to modernize its legal system while preserving Islamic principles, the role of a Lawyer in this region has become increasingly complex. This Undergraduate Thesis aims to provide a comprehensive analysis of how Lawyers navigate this unique environment. The study focuses on three key aspects: (1) the legal framework governing Lawyers in Abu Dhabi, (2) the cultural and religious dimensions influencing their practice, and (3) the challenges they face in meeting both local and international client expectations.</w:t>
      </w:r>
    </w:p>
    <w:bookmarkEnd w:id="21"/>
    <w:bookmarkStart w:id="22" w:name="X6bcbfd6bb3701d236d4a7906dc76826708040a3"/>
    <w:p>
      <w:pPr>
        <w:pStyle w:val="Heading2"/>
      </w:pPr>
      <w:r>
        <w:t xml:space="preserve">The Legal Framework for Lawyers in Abu Dhabi</w:t>
      </w:r>
    </w:p>
    <w:p>
      <w:pPr>
        <w:pStyle w:val="FirstParagraph"/>
      </w:pPr>
      <w:r>
        <w:t xml:space="preserve">In the United Arab Emirates, including Abu Dhabi, legal professionals operate under a dual system: civil law derived from French and British influences, alongside Sharia law. The UAE Constitution (Article 16) guarantees freedom of expression and the right to a fair trial, which are critical considerations for Lawyers representing clients in both civil and religious courts. In Abu Dhabi, the Legal Profession Regulations (Federal Law No. 25 of 2009) outline specific qualifications, licensing requirements, and ethical standards for practicing law.</w:t>
      </w:r>
    </w:p>
    <w:p>
      <w:pPr>
        <w:pStyle w:val="BodyText"/>
      </w:pPr>
      <w:r>
        <w:t xml:space="preserve">Lawyers in Abu Dhabi must obtain a license from the Ministry of Justice’s Judicial Authority to practice. This process includes completing formal legal education at an accredited university and passing rigorous examinations. Additionally, they are required to adhere to the UAE’s Code of Conduct for Lawyers, which emphasizes confidentiality, integrity, and respect for Islamic values.</w:t>
      </w:r>
    </w:p>
    <w:bookmarkEnd w:id="22"/>
    <w:bookmarkStart w:id="23" w:name="cultural-and-religious-dimensions"/>
    <w:p>
      <w:pPr>
        <w:pStyle w:val="Heading2"/>
      </w:pPr>
      <w:r>
        <w:t xml:space="preserve">Cultural and Religious Dimensions</w:t>
      </w:r>
    </w:p>
    <w:p>
      <w:pPr>
        <w:pStyle w:val="FirstParagraph"/>
      </w:pPr>
      <w:r>
        <w:t xml:space="preserve">The role of a Lawyer in Abu Dhabi is deeply intertwined with the cultural and religious norms of the Emirate. Sharia law governs personal matters such as marriage, inheritance, and family disputes. Lawyers specializing in these areas must possess a nuanced understanding of Islamic jurisprudence to effectively represent clients while complying with local regulations.</w:t>
      </w:r>
    </w:p>
    <w:p>
      <w:pPr>
        <w:pStyle w:val="BodyText"/>
      </w:pPr>
      <w:r>
        <w:t xml:space="preserve">Moreover, Abu Dhabi’s legal system emphasizes mediation and reconciliation in civil cases, reflecting the region’s emphasis on community harmony. Lawyers often act as mediators, facilitating agreements that align with both legal statutes and societal expectations. This approach contrasts sharply with adversarial systems in common law jurisdictions.</w:t>
      </w:r>
    </w:p>
    <w:bookmarkEnd w:id="23"/>
    <w:bookmarkStart w:id="24" w:name="challenges-and-opportunities"/>
    <w:p>
      <w:pPr>
        <w:pStyle w:val="Heading2"/>
      </w:pPr>
      <w:r>
        <w:t xml:space="preserve">Challenges and Opportunities</w:t>
      </w:r>
    </w:p>
    <w:p>
      <w:pPr>
        <w:pStyle w:val="FirstParagraph"/>
      </w:pPr>
      <w:r>
        <w:t xml:space="preserve">Lawyers in Abu Dhabi face unique challenges, including balancing traditional Islamic principles with modern legal demands. For example, the UAE’s recent efforts to diversify its economy through initiatives like "Project 2071" have increased the need for Lawyers skilled in international trade law, arbitration, and corporate governance. At the same time, cultural sensitivities may limit certain types of advocacy or client communication styles.</w:t>
      </w:r>
    </w:p>
    <w:p>
      <w:pPr>
        <w:pStyle w:val="BodyText"/>
      </w:pPr>
      <w:r>
        <w:t xml:space="preserve">Another challenge is the integration of foreign legal systems. Many multinational corporations operating in Abu Dhabi require cross-border legal services, necessitating Lawyers with expertise in jurisdictions such as the UK, US, or EU. This demand has led to a growing trend of bilingual and multilingual legal professionals who can bridge cultural gaps.</w:t>
      </w:r>
    </w:p>
    <w:p>
      <w:pPr>
        <w:pStyle w:val="BodyText"/>
      </w:pPr>
      <w:r>
        <w:t xml:space="preserve">Despite these challenges, Abu Dhabi offers significant opportunities for Lawyers. The city’s investment in world-class infrastructure (e.g., Masdar City, Louvre Abu Dhabi) and its status as a global hub for business and innovation create a dynamic legal market. Lawyers who specialize in emerging fields like cybersecurity law, environmental regulation, or fintech are particularly sought after.</w:t>
      </w:r>
    </w:p>
    <w:bookmarkEnd w:id="24"/>
    <w:bookmarkStart w:id="25" w:name="conclusion"/>
    <w:p>
      <w:pPr>
        <w:pStyle w:val="Heading2"/>
      </w:pPr>
      <w:r>
        <w:t xml:space="preserve">Conclusion</w:t>
      </w:r>
    </w:p>
    <w:p>
      <w:pPr>
        <w:pStyle w:val="FirstParagraph"/>
      </w:pPr>
      <w:r>
        <w:t xml:space="preserve">This Undergraduate Thesis highlights the evolving role of a Lawyer in the United Arab Emirates, with a focus on Abu Dhabi. As a city at the crossroads of tradition and modernity, Abu Dhabi presents both challenges and opportunities for legal professionals. By understanding the interplay between Islamic law, civil law frameworks, and global legal trends, Lawyers can effectively serve clients while contributing to the region’s continued growth.</w:t>
      </w:r>
    </w:p>
    <w:p>
      <w:pPr>
        <w:pStyle w:val="BodyText"/>
      </w:pPr>
      <w:r>
        <w:t xml:space="preserve">Future research could explore how technological advancements such as AI-driven legal tools are reshaping legal practice in Abu Dhabi. Additionally, longitudinal studies on the impact of Sharia-based laws on international arbitration may provide further insight into the complexities faced by Lawyers in this jurisdiction.</w:t>
      </w:r>
    </w:p>
    <w:bookmarkEnd w:id="25"/>
    <w:bookmarkStart w:id="26" w:name="keywords"/>
    <w:p>
      <w:pPr>
        <w:pStyle w:val="Heading2"/>
      </w:pPr>
      <w:r>
        <w:t xml:space="preserve">Keywords</w:t>
      </w:r>
    </w:p>
    <w:p>
      <w:pPr>
        <w:numPr>
          <w:ilvl w:val="0"/>
          <w:numId w:val="1001"/>
        </w:numPr>
        <w:pStyle w:val="Compact"/>
      </w:pPr>
      <w:r>
        <w:t xml:space="preserve">Undergraduate Thesis</w:t>
      </w:r>
    </w:p>
    <w:p>
      <w:pPr>
        <w:numPr>
          <w:ilvl w:val="0"/>
          <w:numId w:val="1001"/>
        </w:numPr>
        <w:pStyle w:val="Compact"/>
      </w:pPr>
      <w:r>
        <w:t xml:space="preserve">Lawyer</w:t>
      </w:r>
    </w:p>
    <w:p>
      <w:pPr>
        <w:numPr>
          <w:ilvl w:val="0"/>
          <w:numId w:val="1001"/>
        </w:numPr>
        <w:pStyle w:val="Compact"/>
      </w:pPr>
      <w:r>
        <w:t xml:space="preserve">United Arab Emirates Abu Dhabi</w:t>
      </w:r>
    </w:p>
    <w:p>
      <w:pPr>
        <w:numPr>
          <w:ilvl w:val="0"/>
          <w:numId w:val="1001"/>
        </w:numPr>
        <w:pStyle w:val="Compact"/>
      </w:pPr>
      <w:r>
        <w:t xml:space="preserve">Civil Law</w:t>
      </w:r>
    </w:p>
    <w:p>
      <w:pPr>
        <w:numPr>
          <w:ilvl w:val="0"/>
          <w:numId w:val="1001"/>
        </w:numPr>
        <w:pStyle w:val="Compact"/>
      </w:pPr>
      <w:r>
        <w:t xml:space="preserve">Sharia Law</w:t>
      </w:r>
    </w:p>
    <w:p>
      <w:pPr>
        <w:numPr>
          <w:ilvl w:val="0"/>
          <w:numId w:val="1001"/>
        </w:numPr>
        <w:pStyle w:val="Compact"/>
      </w:pPr>
      <w:r>
        <w:t xml:space="preserve">Cross-Cultural Legal Practice</w:t>
      </w:r>
    </w:p>
    <w:p>
      <w:pPr>
        <w:pStyle w:val="FirstParagraph"/>
      </w:pPr>
      <w:r>
        <w:rPr>
          <w:iCs/>
          <w:i/>
        </w:rPr>
        <w:t xml:space="preserve">This Undergraduate Thesis was prepared as a requirement for the [Your University Name] program. The views expressed herein are solely those of the author and do not represent any official stance of the United Arab Emirates or Abu Dhabi.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the United Arab Emirates, Abu Dhabi</dc:title>
  <dc:creator/>
  <dc:language>en</dc:language>
  <cp:keywords/>
  <dcterms:created xsi:type="dcterms:W3CDTF">2026-07-23T22:18:17Z</dcterms:created>
  <dcterms:modified xsi:type="dcterms:W3CDTF">2026-07-23T22:18:17Z</dcterms:modified>
</cp:coreProperties>
</file>

<file path=docProps/custom.xml><?xml version="1.0" encoding="utf-8"?>
<Properties xmlns="http://schemas.openxmlformats.org/officeDocument/2006/custom-properties" xmlns:vt="http://schemas.openxmlformats.org/officeDocument/2006/docPropsVTypes"/>
</file>