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dee1778ce72b1cce20ada5ee5922380b8c3d532"/>
    <w:p>
      <w:pPr>
        <w:pStyle w:val="Heading1"/>
      </w:pPr>
      <w:r>
        <w:t xml:space="preserve">Undergraduate Thesis: The Role of a Lawyer in the United Arab Emirates Dubai</w:t>
      </w:r>
    </w:p>
    <w:bookmarkStart w:id="20" w:name="introduction"/>
    <w:p>
      <w:pPr>
        <w:pStyle w:val="Heading2"/>
      </w:pPr>
      <w:r>
        <w:t xml:space="preserve">Introduction</w:t>
      </w:r>
    </w:p>
    <w:p>
      <w:pPr>
        <w:pStyle w:val="FirstParagraph"/>
      </w:pPr>
      <w:r>
        <w:t xml:space="preserve">The role of a lawyer in any jurisdiction is pivotal to upholding legal principles, ensuring justice, and navigating the complexities of law. In the context of the United Arab Emirates (UAE), particularly Dubai, this role carries unique dimensions due to the city’s status as a global business hub and its adherence to both Islamic Sharia law and modern civil legal frameworks. This undergraduate thesis explores the multifaceted responsibilities of a lawyer in Dubai, emphasizing their significance within UAE legislation and cultural dynamics.</w:t>
      </w:r>
    </w:p>
    <w:bookmarkEnd w:id="20"/>
    <w:bookmarkStart w:id="21" w:name="Xc68d9874caab5b11ce8107f8bbc54d1e9a02413"/>
    <w:p>
      <w:pPr>
        <w:pStyle w:val="Heading2"/>
      </w:pPr>
      <w:r>
        <w:t xml:space="preserve">The Legal Framework of the United Arab Emirates</w:t>
      </w:r>
    </w:p>
    <w:p>
      <w:pPr>
        <w:pStyle w:val="FirstParagraph"/>
      </w:pPr>
      <w:r>
        <w:t xml:space="preserve">The UAE operates under a federal system with each emirate retaining autonomy in certain areas. However, Dubai’s legal structure is notable for its dual reliance on Sharia law and civil code, particularly in commercial and international transactions. The UAE Civil Code (Federal Law No. 5 of 1985) governs personal status issues, while Islamic law influences family and inheritance matters. Lawyers in Dubai must therefore balance these systems to provide effective representation.</w:t>
      </w:r>
    </w:p>
    <w:p>
      <w:pPr>
        <w:pStyle w:val="BodyText"/>
      </w:pPr>
      <w:r>
        <w:t xml:space="preserve">Additionally, Dubai’s free zones—such as the Dubai International Financial Centre (DIFC)—introduce a hybrid legal environment, where international laws coexist with UAE regulations. This complexity demands that lawyers in Dubai possess expertise in multiple jurisdictions and remain updated on legislative changes.</w:t>
      </w:r>
    </w:p>
    <w:bookmarkEnd w:id="21"/>
    <w:bookmarkStart w:id="22" w:name="X277bec14fa9e7cf9b75f316db96fa9d79e94d26"/>
    <w:p>
      <w:pPr>
        <w:pStyle w:val="Heading2"/>
      </w:pPr>
      <w:r>
        <w:t xml:space="preserve">The Role of a Lawyer in Dubai: Key Responsibilities</w:t>
      </w:r>
    </w:p>
    <w:p>
      <w:pPr>
        <w:pStyle w:val="FirstParagraph"/>
      </w:pPr>
      <w:r>
        <w:t xml:space="preserve">A lawyer practicing in Dubai plays a critical role across various domains, including civil, commercial, corporate, and family law. Their responsibilities include:</w:t>
      </w:r>
    </w:p>
    <w:p>
      <w:pPr>
        <w:numPr>
          <w:ilvl w:val="0"/>
          <w:numId w:val="1001"/>
        </w:numPr>
        <w:pStyle w:val="Compact"/>
      </w:pPr>
      <w:r>
        <w:t xml:space="preserve">Legal Counseling:** Advising clients on UAE laws, contractual obligations, and compliance with regulations.</w:t>
      </w:r>
    </w:p>
    <w:p>
      <w:pPr>
        <w:numPr>
          <w:ilvl w:val="0"/>
          <w:numId w:val="1001"/>
        </w:numPr>
        <w:pStyle w:val="Compact"/>
      </w:pPr>
      <w:r>
        <w:t xml:space="preserve">Representation in Court:** Advocating for clients in local courts or specialized tribunals like the DIFC Courts.</w:t>
      </w:r>
    </w:p>
    <w:p>
      <w:pPr>
        <w:numPr>
          <w:ilvl w:val="0"/>
          <w:numId w:val="1001"/>
        </w:numPr>
        <w:pStyle w:val="Compact"/>
      </w:pPr>
      <w:r>
        <w:t xml:space="preserve">Document Drafting:** Preparing legal instruments such as contracts, wills, and corporate governance documents aligned with UAE law.</w:t>
      </w:r>
    </w:p>
    <w:p>
      <w:pPr>
        <w:numPr>
          <w:ilvl w:val="0"/>
          <w:numId w:val="1001"/>
        </w:numPr>
        <w:pStyle w:val="Compact"/>
      </w:pPr>
      <w:r>
        <w:t xml:space="preserve">Mediating Disputes:** Facilitating negotiations to resolve conflicts through alternative dispute resolution (ADR) mechanisms.</w:t>
      </w:r>
    </w:p>
    <w:p>
      <w:pPr>
        <w:pStyle w:val="FirstParagraph"/>
      </w:pPr>
      <w:r>
        <w:t xml:space="preserve">Moreover, lawyers in Dubai often assist foreign entities navigating the UAE’s regulatory landscape. This includes understanding visa requirements, labor laws, and tax incentives specific to free zones.</w:t>
      </w:r>
    </w:p>
    <w:bookmarkEnd w:id="22"/>
    <w:bookmarkStart w:id="23" w:name="Xf0133fb42241555f870902e9fc0a53a361b744b"/>
    <w:p>
      <w:pPr>
        <w:pStyle w:val="Heading2"/>
      </w:pPr>
      <w:r>
        <w:t xml:space="preserve">Challenges Faced by Lawyers in the United Arab Emirates Dubai</w:t>
      </w:r>
    </w:p>
    <w:p>
      <w:pPr>
        <w:pStyle w:val="FirstParagraph"/>
      </w:pPr>
      <w:r>
        <w:t xml:space="preserve">While Dubai offers lucrative opportunities for legal professionals, it also presents unique challenges. One significant hurdle is reconciling Sharia law with international commercial practices. For instance, a lawyer representing a foreign client in a dispute involving inheritance may need to balance Islamic principles with the client’s expectations under their home jurisdiction.</w:t>
      </w:r>
    </w:p>
    <w:p>
      <w:pPr>
        <w:pStyle w:val="BodyText"/>
      </w:pPr>
      <w:r>
        <w:t xml:space="preserve">Cultural sensitivity is another critical factor. Dubai’s diverse population necessitates that lawyers respect cultural norms while advocating for their clients’ rights. Additionally, language barriers may arise, as Arabic is the official language, though many legal professionals in Dubai are bilingual or trilingual.</w:t>
      </w:r>
    </w:p>
    <w:bookmarkEnd w:id="23"/>
    <w:bookmarkStart w:id="24" w:name="X02ac5360432d46f6f6ffc8c76f9bc9787cf74d5"/>
    <w:p>
      <w:pPr>
        <w:pStyle w:val="Heading2"/>
      </w:pPr>
      <w:r>
        <w:t xml:space="preserve">Case Study: The Role of a Lawyer in a Corporate Dispute</w:t>
      </w:r>
    </w:p>
    <w:p>
      <w:pPr>
        <w:pStyle w:val="FirstParagraph"/>
      </w:pPr>
      <w:r>
        <w:t xml:space="preserve">To illustrate the practical application of a lawyer’s role in Dubai, consider a hypothetical corporate dispute between two companies operating within the DIFC. A lawyer would need to:</w:t>
      </w:r>
    </w:p>
    <w:p>
      <w:pPr>
        <w:numPr>
          <w:ilvl w:val="0"/>
          <w:numId w:val="1002"/>
        </w:numPr>
        <w:pStyle w:val="Compact"/>
      </w:pPr>
      <w:r>
        <w:t xml:space="preserve">Analyze the terms of the contract under UAE civil law and international commercial arbitration rules.</w:t>
      </w:r>
    </w:p>
    <w:p>
      <w:pPr>
        <w:numPr>
          <w:ilvl w:val="0"/>
          <w:numId w:val="1002"/>
        </w:numPr>
        <w:pStyle w:val="Compact"/>
      </w:pPr>
      <w:r>
        <w:t xml:space="preserve">Represent their client in negotiations or mediations to resolve conflicts without resorting to litigation.</w:t>
      </w:r>
    </w:p>
    <w:p>
      <w:pPr>
        <w:numPr>
          <w:ilvl w:val="0"/>
          <w:numId w:val="1002"/>
        </w:numPr>
        <w:pStyle w:val="Compact"/>
      </w:pPr>
      <w:r>
        <w:t xml:space="preserve">If litigation ensues, present evidence and arguments before a DIFC court, adhering to both UAE procedural laws and English common law principles.</w:t>
      </w:r>
    </w:p>
    <w:p>
      <w:pPr>
        <w:pStyle w:val="FirstParagraph"/>
      </w:pPr>
      <w:r>
        <w:t xml:space="preserve">This example underscores the necessity for Dubai lawyers to be versed in multiple legal systems and adept at cross-cultural communication.</w:t>
      </w:r>
    </w:p>
    <w:bookmarkEnd w:id="24"/>
    <w:bookmarkStart w:id="25" w:name="X8bc8e2dd7f8ce52634d59391eaa54022220798a"/>
    <w:p>
      <w:pPr>
        <w:pStyle w:val="Heading2"/>
      </w:pPr>
      <w:r>
        <w:t xml:space="preserve">The Impact of Technological Advancements on Legal Practice</w:t>
      </w:r>
    </w:p>
    <w:p>
      <w:pPr>
        <w:pStyle w:val="FirstParagraph"/>
      </w:pPr>
      <w:r>
        <w:t xml:space="preserve">Technology has transformed legal practice in Dubai, with digital platforms streamlining document management, e-discovery, and client communication. Lawyers must now navigate electronic evidence in litigation and ensure compliance with data protection laws such as the UAE’s Personal Data Protection Law (Federal Law No. 44 of 2018). Additionally, the rise of artificial intelligence tools for legal research has become indispensable for efficiency.</w:t>
      </w:r>
    </w:p>
    <w:bookmarkEnd w:id="25"/>
    <w:bookmarkStart w:id="26" w:name="conclusion"/>
    <w:p>
      <w:pPr>
        <w:pStyle w:val="Heading2"/>
      </w:pPr>
      <w:r>
        <w:t xml:space="preserve">Conclusion</w:t>
      </w:r>
    </w:p>
    <w:p>
      <w:pPr>
        <w:pStyle w:val="FirstParagraph"/>
      </w:pPr>
      <w:r>
        <w:t xml:space="preserve">In conclusion, the role of a lawyer in the United Arab Emirates Dubai is both demanding and dynamic. Legal professionals must navigate a complex interplay of Sharia law, civil code, and international regulations while addressing cultural and linguistic diversity. As Dubai continues to evolve as a global legal center, lawyers will remain pivotal in shaping its judicial landscape. This thesis highlights the critical importance of adapting to these challenges while upholding the principles of justice and equity within UAE law.</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the United Arab Emirates Dubai</dc:title>
  <dc:creator/>
  <dc:language>en</dc:language>
  <cp:keywords/>
  <dcterms:created xsi:type="dcterms:W3CDTF">2026-07-23T22:48:30Z</dcterms:created>
  <dcterms:modified xsi:type="dcterms:W3CDTF">2026-07-23T22:48:30Z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