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597ff8fa42a4b3d2fad9661e347b729c2ef3c6"/>
    <w:p>
      <w:pPr>
        <w:pStyle w:val="Heading1"/>
      </w:pPr>
      <w:r>
        <w:t xml:space="preserve">Undergraduate Thesis: The Role and Challenges of a Lawyer in the United Kingdom, Manchester</w:t>
      </w:r>
    </w:p>
    <w:p>
      <w:pPr>
        <w:pStyle w:val="FirstParagraph"/>
      </w:pPr>
      <w:r>
        <w:t xml:space="preserve">This Undergraduate Thesis explores the multifaceted role of a Lawyer operating within the legal framework of the United Kingdom, with specific emphasis on the city of Manchester. As one of England’s most dynamic urban centers, Manchester presents unique challenges and opportunities for legal professionals. This document examines the responsibilities, ethical considerations, and evolving demands faced by Lawyers in this region while contextualizing their work within national and local legal systems.</w:t>
      </w:r>
    </w:p>
    <w:bookmarkStart w:id="20" w:name="X1b43c8924d68a62d99721af54ccf0ea3a28cdf2"/>
    <w:p>
      <w:pPr>
        <w:pStyle w:val="Heading2"/>
      </w:pPr>
      <w:r>
        <w:t xml:space="preserve">The Legal Landscape in the United Kingdom: A Focus on Manchester</w:t>
      </w:r>
    </w:p>
    <w:p>
      <w:pPr>
        <w:pStyle w:val="FirstParagraph"/>
      </w:pPr>
      <w:r>
        <w:t xml:space="preserve">The United Kingdom’s legal system is rooted in common law principles, emphasizing precedent and judicial interpretation. In Manchester, a city known for its economic diversity, cultural heritage, and growing tech sector, Lawyers must navigate a complex interplay of local regulations and national legislation. Key areas of practice in the region include commercial law (supporting Manchester’s business hubs), property law (addressing urban development challenges), and family law (reflecting demographic trends). Additionally, post-Brexit changes have introduced new layers of complexity for Lawyers dealing with international trade, immigration, and regulatory compliance.</w:t>
      </w:r>
    </w:p>
    <w:p>
      <w:pPr>
        <w:pStyle w:val="BodyText"/>
      </w:pPr>
      <w:r>
        <w:t xml:space="preserve">Manchester’s legal sector is characterized by a mix of high-profile firms based in the city center and smaller practices catering to local communities. The Manchester Courts Complex serves as a critical venue for civil and criminal cases, offering insights into how regional issues are adjudicated under UK law. Lawyers here must balance their work with the demands of an increasingly globalized economy while adhering to strict ethical standards.</w:t>
      </w:r>
    </w:p>
    <w:bookmarkEnd w:id="20"/>
    <w:bookmarkStart w:id="21" w:name="Xc17f2abc4e3ad52f19a2fcef610773448c1ce67"/>
    <w:p>
      <w:pPr>
        <w:pStyle w:val="Heading2"/>
      </w:pPr>
      <w:r>
        <w:t xml:space="preserve">The Role of a Lawyer: Professional Responsibilities and Ethical Considerations</w:t>
      </w:r>
    </w:p>
    <w:p>
      <w:pPr>
        <w:pStyle w:val="FirstParagraph"/>
      </w:pPr>
      <w:r>
        <w:t xml:space="preserve">A Lawyer in the United Kingdom, particularly in Manchester, is bound by professional obligations outlined by bodies such as the Solicitors Regulation Authority (SRA) and the Bar Standards Board. These include upholding client confidentiality, ensuring legal accuracy, and acting in the best interests of their clients. In Manchester’s diverse population—comprising migrants, students, and professionals from various backgrounds—Lawyers often encounter cases that require sensitivity to cultural nuances.</w:t>
      </w:r>
    </w:p>
    <w:p>
      <w:pPr>
        <w:pStyle w:val="BodyText"/>
      </w:pPr>
      <w:r>
        <w:t xml:space="preserve">Ethical dilemmas frequently arise when representing clients with conflicting interests or when navigating issues like human rights violations. For instance, a Lawyer in Manchester might handle asylum cases involving individuals from countries affected by political instability. Here, the role of the Lawyer extends beyond legal representation to advocating for social justice within the framework of UK law.</w:t>
      </w:r>
    </w:p>
    <w:bookmarkEnd w:id="21"/>
    <w:bookmarkStart w:id="22" w:name="challenges-facing-lawyers-in-manchester"/>
    <w:p>
      <w:pPr>
        <w:pStyle w:val="Heading2"/>
      </w:pPr>
      <w:r>
        <w:t xml:space="preserve">Challenges Facing Lawyers in Manchester</w:t>
      </w:r>
    </w:p>
    <w:p>
      <w:pPr>
        <w:pStyle w:val="FirstParagraph"/>
      </w:pPr>
      <w:r>
        <w:t xml:space="preserve">The city’s rapid urbanization and economic growth have created a demand for specialized legal services. However, this also intensifies competition among legal professionals. Lawyers must constantly update their knowledge to address emerging areas such as digital privacy, AI-driven contracts, and environmental law—fields that are gaining prominence in Manchester’s innovation-driven economy.</w:t>
      </w:r>
    </w:p>
    <w:p>
      <w:pPr>
        <w:pStyle w:val="BodyText"/>
      </w:pPr>
      <w:r>
        <w:t xml:space="preserve">Economic factors also play a significant role. The cost of living in Manchester has risen sharply in recent years, impacting both clients and practitioners. Lawyers must often negotiate lower fees or offer pro bono services to support vulnerable populations, such as low-income families or small businesses struggling with financial constraints.</w:t>
      </w:r>
    </w:p>
    <w:p>
      <w:pPr>
        <w:pStyle w:val="BodyText"/>
      </w:pPr>
      <w:r>
        <w:t xml:space="preserve">Additionally, the legal profession in Manchester is not immune to systemic challenges. Issues like workplace burnout, lack of diversity in leadership roles, and the pressure to meet performance targets are common across the UK but are particularly pronounced in a high-paced city like Manchester.</w:t>
      </w:r>
    </w:p>
    <w:bookmarkEnd w:id="22"/>
    <w:bookmarkStart w:id="23" w:name="Xf185b168454e203c6740b40bc45773305e25315"/>
    <w:p>
      <w:pPr>
        <w:pStyle w:val="Heading2"/>
      </w:pPr>
      <w:r>
        <w:t xml:space="preserve">Cases Study: Legal Practice in Manchester’s Courts</w:t>
      </w:r>
    </w:p>
    <w:p>
      <w:pPr>
        <w:pStyle w:val="FirstParagraph"/>
      </w:pPr>
      <w:r>
        <w:t xml:space="preserve">To illustrate the practical application of legal theory, this thesis examines recent cases heard at Manchester’s courts. For example, a 2023 case involving commercial fraud highlighted the complexities of cross-border transactions under UK law. A local firm specializing in corporate law represented a small business impacted by contractual disputes with an overseas partner, showcasing how Lawyers in Manchester must combine local knowledge with international legal acumen.</w:t>
      </w:r>
    </w:p>
    <w:p>
      <w:pPr>
        <w:pStyle w:val="BodyText"/>
      </w:pPr>
      <w:r>
        <w:t xml:space="preserve">Another notable case involved housing disputes linked to the city’s regeneration projects. Lawyers for tenants challenged landlords’ attempts to evict residents due to property redevelopment plans. This case underscored the role of Law in protecting individual rights while balancing urban development goals—a critical issue in a city like Manchester, where housing affordability is a pressing concern.</w:t>
      </w:r>
    </w:p>
    <w:bookmarkEnd w:id="23"/>
    <w:bookmarkStart w:id="24" w:name="Xe2062668c5b6ad60c4cc30cb7ec90d42f4696e5"/>
    <w:p>
      <w:pPr>
        <w:pStyle w:val="Heading2"/>
      </w:pPr>
      <w:r>
        <w:t xml:space="preserve">The Future of Legal Practice in Manchester</w:t>
      </w:r>
    </w:p>
    <w:p>
      <w:pPr>
        <w:pStyle w:val="FirstParagraph"/>
      </w:pPr>
      <w:r>
        <w:t xml:space="preserve">The evolving legal landscape demands adaptability from Lawyers operating in Manchester. Technological advancements such as AI tools for legal research, blockchain for contract management, and virtual court proceedings are reshaping traditional practices. Lawyers must embrace these innovations to remain competitive while ensuring they do not compromise client confidentiality or ethical standards.</w:t>
      </w:r>
    </w:p>
    <w:p>
      <w:pPr>
        <w:pStyle w:val="BodyText"/>
      </w:pPr>
      <w:r>
        <w:t xml:space="preserve">Furthermore, the need for interdisciplinary collaboration is growing. Lawyers in Manchester are increasingly working with urban planners, social workers, and technologists to address complex issues like sustainable development and digital rights. This trend reflects a broader shift toward holistic legal solutions that align with the city’s progressive ethos.</w:t>
      </w:r>
    </w:p>
    <w:bookmarkEnd w:id="24"/>
    <w:bookmarkStart w:id="25" w:name="conclusion"/>
    <w:p>
      <w:pPr>
        <w:pStyle w:val="Heading2"/>
      </w:pPr>
      <w:r>
        <w:t xml:space="preserve">Conclusion</w:t>
      </w:r>
    </w:p>
    <w:p>
      <w:pPr>
        <w:pStyle w:val="FirstParagraph"/>
      </w:pPr>
      <w:r>
        <w:t xml:space="preserve">In conclusion, the role of a Lawyer in the United Kingdom’s Manchester is both challenging and rewarding. The city’s unique socio-economic profile requires legal professionals to be versatile, ethically grounded, and attuned to local and global changes. As Manchester continues to grow as a hub of innovation and diversity, its Lawyers will play a pivotal role in shaping the region’s future through their expertise in navigating complex legal frameworks.</w:t>
      </w:r>
    </w:p>
    <w:p>
      <w:pPr>
        <w:pStyle w:val="BodyText"/>
      </w:pPr>
      <w:r>
        <w:t xml:space="preserve">This Undergraduate Thesis underscores the importance of understanding the interplay between law, society, and regional dynamics—a critical aspect for any aspiring Lawyer seeking to practice in the United Kingdom’s vibrant city of Manchester.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2026-07-24T16:26:38Z</dcterms:created>
  <dcterms:modified xsi:type="dcterms:W3CDTF">2026-07-24T16:26:38Z</dcterms:modified>
</cp:coreProperties>
</file>

<file path=docProps/custom.xml><?xml version="1.0" encoding="utf-8"?>
<Properties xmlns="http://schemas.openxmlformats.org/officeDocument/2006/custom-properties" xmlns:vt="http://schemas.openxmlformats.org/officeDocument/2006/docPropsVTypes"/>
</file>