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Librarian</w:t>
      </w:r>
      <w:r>
        <w:t xml:space="preserve"> </w:t>
      </w:r>
      <w:r>
        <w:t xml:space="preserve">in</w:t>
      </w:r>
      <w:r>
        <w:t xml:space="preserve"> </w:t>
      </w:r>
      <w:r>
        <w:t xml:space="preserve">Mumbai,</w:t>
      </w:r>
      <w:r>
        <w:t xml:space="preserve"> </w:t>
      </w:r>
      <w:r>
        <w:t xml:space="preserve">India</w:t>
      </w:r>
    </w:p>
    <w:bookmarkStart w:id="28" w:name="Xcc77b1595b2925b5682cae285f44b7d5302bd95"/>
    <w:p>
      <w:pPr>
        <w:pStyle w:val="Heading1"/>
      </w:pPr>
      <w:r>
        <w:t xml:space="preserve">The Role of a Librarian in Mumbai, India: An Undergraduate Thesis Exploration</w:t>
      </w:r>
    </w:p>
    <w:p>
      <w:pPr>
        <w:pStyle w:val="FirstParagraph"/>
      </w:pPr>
      <w:r>
        <w:rPr>
          <w:bCs/>
          <w:b/>
        </w:rPr>
        <w:t xml:space="preserve">Title:</w:t>
      </w:r>
      <w:r>
        <w:t xml:space="preserve"> </w:t>
      </w:r>
      <w:r>
        <w:rPr>
          <w:iCs/>
          <w:i/>
        </w:rPr>
        <w:t xml:space="preserve">The Evolving Role and Challenges of Librarians in the Urban Context of Mumbai, India: A Case Study for Undergraduate Research</w:t>
      </w:r>
    </w:p>
    <w:bookmarkStart w:id="20" w:name="introduction"/>
    <w:p>
      <w:pPr>
        <w:pStyle w:val="Heading2"/>
      </w:pPr>
      <w:r>
        <w:t xml:space="preserve">Introduction</w:t>
      </w:r>
    </w:p>
    <w:p>
      <w:pPr>
        <w:pStyle w:val="FirstParagraph"/>
      </w:pPr>
      <w:r>
        <w:t xml:space="preserve">This undergraduate thesis aims to explore the multifaceted role of a librarian in the bustling metropolis of Mumbai, India. As one of Asia’s most populous cities and a hub for education, culture, and innovation, Mumbai hosts numerous libraries ranging from academic institutions to public facilities. The study examines how librarians navigate the unique demands of urban environments while fulfilling their traditional responsibilities—curating collections, managing resources, and fostering literacy—and adapting to contemporary challenges such as digital transformation and socio-economic disparities. This research is particularly relevant in India’s context, where libraries play a pivotal role in democratizing access to knowledge and bridging educational gaps.</w:t>
      </w:r>
    </w:p>
    <w:bookmarkEnd w:id="20"/>
    <w:bookmarkStart w:id="21" w:name="X76ffc3bf561b563dcbe1f379e8dc64de7f22749"/>
    <w:p>
      <w:pPr>
        <w:pStyle w:val="Heading2"/>
      </w:pPr>
      <w:r>
        <w:t xml:space="preserve">Historical Context of Libraries in Mumbai</w:t>
      </w:r>
    </w:p>
    <w:p>
      <w:pPr>
        <w:pStyle w:val="FirstParagraph"/>
      </w:pPr>
      <w:r>
        <w:t xml:space="preserve">Mumbai has a rich history of library development dating back to the 19th century. The establishment of institutions such as the Bombay Library (founded in 1856) laid the groundwork for modern librarianship in India. Over time, libraries have evolved from repositories of books to dynamic centers for research, community engagement, and digital innovation. In Mumbai’s academic landscape, institutions like the University of Mumbai and IIT Bombay maintain extensive library networks that serve students, faculty, and researchers. However, the rapid urbanization of Mumbai has also posed challenges to preserving these legacy systems while integrating modern technologies.</w:t>
      </w:r>
    </w:p>
    <w:bookmarkEnd w:id="21"/>
    <w:bookmarkStart w:id="22" w:name="the-role-of-a-librarian-in-urban-india"/>
    <w:p>
      <w:pPr>
        <w:pStyle w:val="Heading2"/>
      </w:pPr>
      <w:r>
        <w:t xml:space="preserve">The Role of a Librarian in Urban India</w:t>
      </w:r>
    </w:p>
    <w:p>
      <w:pPr>
        <w:pStyle w:val="FirstParagraph"/>
      </w:pPr>
      <w:r>
        <w:t xml:space="preserve">A librarian in Mumbai operates within a complex ecosystem influenced by cultural diversity, linguistic plurality, and technological advancements. Their primary responsibilities include:</w:t>
      </w:r>
    </w:p>
    <w:p>
      <w:pPr>
        <w:numPr>
          <w:ilvl w:val="0"/>
          <w:numId w:val="1001"/>
        </w:numPr>
        <w:pStyle w:val="Compact"/>
      </w:pPr>
      <w:r>
        <w:rPr>
          <w:bCs/>
          <w:b/>
        </w:rPr>
        <w:t xml:space="preserve">Cataloging and Resource Management:</w:t>
      </w:r>
      <w:r>
        <w:t xml:space="preserve"> </w:t>
      </w:r>
      <w:r>
        <w:t xml:space="preserve">Ensuring access to books, journals, and digital resources tailored to the needs of students and researchers.</w:t>
      </w:r>
    </w:p>
    <w:p>
      <w:pPr>
        <w:numPr>
          <w:ilvl w:val="0"/>
          <w:numId w:val="1001"/>
        </w:numPr>
        <w:pStyle w:val="Compact"/>
      </w:pPr>
      <w:r>
        <w:rPr>
          <w:bCs/>
          <w:b/>
        </w:rPr>
        <w:t xml:space="preserve">Digital Literacy Promotion:</w:t>
      </w:r>
      <w:r>
        <w:t xml:space="preserve"> </w:t>
      </w:r>
      <w:r>
        <w:t xml:space="preserve">Teaching users how to leverage online databases, e-books, and research tools in an era dominated by information technology.</w:t>
      </w:r>
    </w:p>
    <w:p>
      <w:pPr>
        <w:numPr>
          <w:ilvl w:val="0"/>
          <w:numId w:val="1001"/>
        </w:numPr>
        <w:pStyle w:val="Compact"/>
      </w:pPr>
      <w:r>
        <w:rPr>
          <w:bCs/>
          <w:b/>
        </w:rPr>
        <w:t xml:space="preserve">Community Outreach:</w:t>
      </w:r>
      <w:r>
        <w:t xml:space="preserve"> </w:t>
      </w:r>
      <w:r>
        <w:t xml:space="preserve">Organizing workshops, book clubs, and literacy programs to engage underprivileged sections of Mumbai’s population.</w:t>
      </w:r>
    </w:p>
    <w:p>
      <w:pPr>
        <w:numPr>
          <w:ilvl w:val="0"/>
          <w:numId w:val="1001"/>
        </w:numPr>
        <w:pStyle w:val="Compact"/>
      </w:pPr>
      <w:r>
        <w:rPr>
          <w:bCs/>
          <w:b/>
        </w:rPr>
        <w:t xml:space="preserve">Ethical Stewardship:</w:t>
      </w:r>
      <w:r>
        <w:t xml:space="preserve"> </w:t>
      </w:r>
      <w:r>
        <w:t xml:space="preserve">Safeguarding intellectual property rights and ensuring equitable access to resources amid socioeconomic disparities.</w:t>
      </w:r>
    </w:p>
    <w:bookmarkEnd w:id="22"/>
    <w:bookmarkStart w:id="23" w:name="X8aced89db2e7f68deb577767dd92463c0b9b85b"/>
    <w:p>
      <w:pPr>
        <w:pStyle w:val="Heading2"/>
      </w:pPr>
      <w:r>
        <w:t xml:space="preserve">The Impact of Digital Transformation on Librarians in Mumbai</w:t>
      </w:r>
    </w:p>
    <w:p>
      <w:pPr>
        <w:pStyle w:val="FirstParagraph"/>
      </w:pPr>
      <w:r>
        <w:t xml:space="preserve">The rise of digital libraries and open-access platforms has revolutionized the role of librarians. In Mumbai, where internet penetration is high but access to quality educational resources remains uneven, librarians act as intermediaries between users and technology. For instance, many public libraries in areas like Dharavi and Kurla have introduced computer labs and Wi-Fi services to empower marginalized communities. However, this shift also demands that librarians upskill themselves in areas such as data management, cybersecurity, and AI-driven resource curation.</w:t>
      </w:r>
    </w:p>
    <w:bookmarkEnd w:id="23"/>
    <w:bookmarkStart w:id="24" w:name="challenges-faced-by-librarians-in-mumbai"/>
    <w:p>
      <w:pPr>
        <w:pStyle w:val="Heading2"/>
      </w:pPr>
      <w:r>
        <w:t xml:space="preserve">Challenges Faced by Librarians in Mumbai</w:t>
      </w:r>
    </w:p>
    <w:p>
      <w:pPr>
        <w:pStyle w:val="FirstParagraph"/>
      </w:pPr>
      <w:r>
        <w:t xml:space="preserve">The urban context of Mumbai introduces unique challenges for librarians:</w:t>
      </w:r>
    </w:p>
    <w:p>
      <w:pPr>
        <w:numPr>
          <w:ilvl w:val="0"/>
          <w:numId w:val="1002"/>
        </w:numPr>
        <w:pStyle w:val="Compact"/>
      </w:pPr>
      <w:r>
        <w:rPr>
          <w:bCs/>
          <w:b/>
        </w:rPr>
        <w:t xml:space="preserve">Funding Constraints:</w:t>
      </w:r>
      <w:r>
        <w:t xml:space="preserve"> </w:t>
      </w:r>
      <w:r>
        <w:t xml:space="preserve">Public libraries often face underfunding, limiting their capacity to maintain infrastructure or acquire modern resources.</w:t>
      </w:r>
    </w:p>
    <w:p>
      <w:pPr>
        <w:numPr>
          <w:ilvl w:val="0"/>
          <w:numId w:val="1002"/>
        </w:numPr>
        <w:pStyle w:val="Compact"/>
      </w:pPr>
      <w:r>
        <w:rPr>
          <w:bCs/>
          <w:b/>
        </w:rPr>
        <w:t xml:space="preserve">Digital Divide:</w:t>
      </w:r>
      <w:r>
        <w:t xml:space="preserve"> </w:t>
      </w:r>
      <w:r>
        <w:t xml:space="preserve">While affluent areas benefit from advanced library services, slum and rural communities in Mumbai’s suburbs lack basic amenities like electricity and internet access.</w:t>
      </w:r>
    </w:p>
    <w:p>
      <w:pPr>
        <w:numPr>
          <w:ilvl w:val="0"/>
          <w:numId w:val="1002"/>
        </w:numPr>
        <w:pStyle w:val="Compact"/>
      </w:pPr>
      <w:r>
        <w:rPr>
          <w:bCs/>
          <w:b/>
        </w:rPr>
        <w:t xml:space="preserve">Cultural Sensitivity:</w:t>
      </w:r>
      <w:r>
        <w:t xml:space="preserve"> </w:t>
      </w:r>
      <w:r>
        <w:t xml:space="preserve">Managing multilingual collections and addressing the diverse needs of Mumbai’s population (including migrants from across India) requires cultural competence.</w:t>
      </w:r>
    </w:p>
    <w:p>
      <w:pPr>
        <w:numPr>
          <w:ilvl w:val="0"/>
          <w:numId w:val="1002"/>
        </w:numPr>
        <w:pStyle w:val="Compact"/>
      </w:pPr>
      <w:r>
        <w:rPr>
          <w:bCs/>
          <w:b/>
        </w:rPr>
        <w:t xml:space="preserve">Pandemic-Induced Adaptation:</w:t>
      </w:r>
      <w:r>
        <w:t xml:space="preserve"> </w:t>
      </w:r>
      <w:r>
        <w:t xml:space="preserve">The COVID-19 crisis forced libraries to shift to virtual services, exposing gaps in digital infrastructure and user training.</w:t>
      </w:r>
    </w:p>
    <w:bookmarkEnd w:id="24"/>
    <w:bookmarkStart w:id="25" w:name="Xe41f9ef862889b5eb804c5796dc5bea5acb52cb"/>
    <w:p>
      <w:pPr>
        <w:pStyle w:val="Heading2"/>
      </w:pPr>
      <w:r>
        <w:t xml:space="preserve">Cases Studies: Libraries in Mumbai’s Academic Institutions</w:t>
      </w:r>
    </w:p>
    <w:p>
      <w:pPr>
        <w:pStyle w:val="FirstParagraph"/>
      </w:pPr>
      <w:r>
        <w:t xml:space="preserve">The University of Mumbai’s Central Library and IIT Bombay’s library system exemplify how academic librarianship functions in India. These institutions emphasize:</w:t>
      </w:r>
    </w:p>
    <w:p>
      <w:pPr>
        <w:numPr>
          <w:ilvl w:val="0"/>
          <w:numId w:val="1003"/>
        </w:numPr>
        <w:pStyle w:val="Compact"/>
      </w:pPr>
      <w:r>
        <w:rPr>
          <w:bCs/>
          <w:b/>
        </w:rPr>
        <w:t xml:space="preserve">E-Resource Accessibility:</w:t>
      </w:r>
      <w:r>
        <w:t xml:space="preserve"> </w:t>
      </w:r>
      <w:r>
        <w:t xml:space="preserve">Subscribing to global databases like JSTOR and ScienceDirect to support research.</w:t>
      </w:r>
    </w:p>
    <w:p>
      <w:pPr>
        <w:numPr>
          <w:ilvl w:val="0"/>
          <w:numId w:val="1003"/>
        </w:numPr>
        <w:pStyle w:val="Compact"/>
      </w:pPr>
      <w:r>
        <w:rPr>
          <w:bCs/>
          <w:b/>
        </w:rPr>
        <w:t xml:space="preserve">Collaboration with Tech Firms:</w:t>
      </w:r>
      <w:r>
        <w:t xml:space="preserve"> </w:t>
      </w:r>
      <w:r>
        <w:t xml:space="preserve">Partnering with companies like Tata Consultancy Services for digitization projects.</w:t>
      </w:r>
    </w:p>
    <w:p>
      <w:pPr>
        <w:numPr>
          <w:ilvl w:val="0"/>
          <w:numId w:val="1003"/>
        </w:numPr>
        <w:pStyle w:val="Compact"/>
      </w:pPr>
      <w:r>
        <w:rPr>
          <w:bCs/>
          <w:b/>
        </w:rPr>
        <w:t xml:space="preserve">Sustainability Initiatives:</w:t>
      </w:r>
      <w:r>
        <w:t xml:space="preserve"> </w:t>
      </w:r>
      <w:r>
        <w:t xml:space="preserve">Promoting eco-friendly practices such as paperless archives and energy-efficient systems.</w:t>
      </w:r>
    </w:p>
    <w:bookmarkEnd w:id="25"/>
    <w:bookmarkStart w:id="26" w:name="X17b2703303464b015efbb7937d5cccf8f6e3308"/>
    <w:p>
      <w:pPr>
        <w:pStyle w:val="Heading2"/>
      </w:pPr>
      <w:r>
        <w:t xml:space="preserve">The Future of Librarians in Mumbai: Opportunities and Strategies</w:t>
      </w:r>
    </w:p>
    <w:p>
      <w:pPr>
        <w:pStyle w:val="FirstParagraph"/>
      </w:pPr>
      <w:r>
        <w:t xml:space="preserve">To thrive in the 21st century, librarians in Mumbai must embrace innovation while staying rooted in their core mission of knowledge dissemination. Potential strategies include:</w:t>
      </w:r>
    </w:p>
    <w:p>
      <w:pPr>
        <w:numPr>
          <w:ilvl w:val="0"/>
          <w:numId w:val="1004"/>
        </w:numPr>
        <w:pStyle w:val="Compact"/>
      </w:pPr>
      <w:r>
        <w:rPr>
          <w:bCs/>
          <w:b/>
        </w:rPr>
        <w:t xml:space="preserve">Vocational Training Programs:</w:t>
      </w:r>
      <w:r>
        <w:t xml:space="preserve"> </w:t>
      </w:r>
      <w:r>
        <w:t xml:space="preserve">Offering courses on digital tools, AI ethics, and data analysis for library staff.</w:t>
      </w:r>
    </w:p>
    <w:p>
      <w:pPr>
        <w:numPr>
          <w:ilvl w:val="0"/>
          <w:numId w:val="1004"/>
        </w:numPr>
        <w:pStyle w:val="Compact"/>
      </w:pPr>
      <w:r>
        <w:rPr>
          <w:bCs/>
          <w:b/>
        </w:rPr>
        <w:t xml:space="preserve">Lobbying for Policy Reforms:</w:t>
      </w:r>
      <w:r>
        <w:t xml:space="preserve"> </w:t>
      </w:r>
      <w:r>
        <w:t xml:space="preserve">Advocating for increased government funding and infrastructure development in public libraries.</w:t>
      </w:r>
    </w:p>
    <w:p>
      <w:pPr>
        <w:numPr>
          <w:ilvl w:val="0"/>
          <w:numId w:val="1004"/>
        </w:numPr>
        <w:pStyle w:val="Compact"/>
      </w:pPr>
      <w:r>
        <w:rPr>
          <w:bCs/>
          <w:b/>
        </w:rPr>
        <w:t xml:space="preserve">Cross-Disciplinary Collaboration:</w:t>
      </w:r>
      <w:r>
        <w:t xml:space="preserve"> </w:t>
      </w:r>
      <w:r>
        <w:t xml:space="preserve">Partnering with NGOs to address social issues such as illiteracy and gender inequality through library programs.</w:t>
      </w:r>
    </w:p>
    <w:bookmarkEnd w:id="26"/>
    <w:bookmarkStart w:id="27" w:name="conclusion"/>
    <w:p>
      <w:pPr>
        <w:pStyle w:val="Heading2"/>
      </w:pPr>
      <w:r>
        <w:t xml:space="preserve">Conclusion</w:t>
      </w:r>
    </w:p>
    <w:p>
      <w:pPr>
        <w:pStyle w:val="FirstParagraph"/>
      </w:pPr>
      <w:r>
        <w:t xml:space="preserve">This undergraduate thesis underscores the critical role of librarians in Mumbai, India, as custodians of knowledge and agents of social change. While they face challenges stemming from urbanization, technology gaps, and funding limitations, their adaptability and commitment to community service position them as vital stakeholders in Mumbai’s educational ecosystem. As India continues to prioritize digital transformation and equitable education access, the evolution of librarianship in Mumbai will serve as a model for other urban centers nationwide.</w:t>
      </w:r>
    </w:p>
    <w:p>
      <w:pPr>
        <w:pStyle w:val="BodyText"/>
      </w:pPr>
      <w:r>
        <w:rPr>
          <w:bCs/>
          <w:b/>
        </w:rPr>
        <w:t xml:space="preserve">Keywords:</w:t>
      </w:r>
      <w:r>
        <w:t xml:space="preserve"> </w:t>
      </w:r>
      <w:r>
        <w:t xml:space="preserve">Undergraduate Thesis, Librarian, India Mumbai</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Librarian in Mumbai, India</dc:title>
  <dc:creator/>
  <dc:language>en</dc:language>
  <cp:keywords/>
  <dcterms:created xsi:type="dcterms:W3CDTF">2026-07-22T08:44:28Z</dcterms:created>
  <dcterms:modified xsi:type="dcterms:W3CDTF">2026-07-22T08:44:28Z</dcterms:modified>
</cp:coreProperties>
</file>

<file path=docProps/custom.xml><?xml version="1.0" encoding="utf-8"?>
<Properties xmlns="http://schemas.openxmlformats.org/officeDocument/2006/custom-properties" xmlns:vt="http://schemas.openxmlformats.org/officeDocument/2006/docPropsVTypes"/>
</file>