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0" w:name="X46dfbba13322f678ac7bc220cfb17cbe9301ed6"/>
    <w:p>
      <w:pPr>
        <w:pStyle w:val="Heading1"/>
      </w:pPr>
      <w:r>
        <w:t xml:space="preserve">Undergraduate Thesis: Marine Engineer in the United Kingdom London</w:t>
      </w:r>
    </w:p>
    <w:p>
      <w:pPr>
        <w:pStyle w:val="FirstParagraph"/>
      </w:pPr>
      <w:r>
        <w:rPr>
          <w:bCs/>
          <w:b/>
        </w:rPr>
        <w:t xml:space="preserve">Submitted by:</w:t>
      </w:r>
      <w:r>
        <w:t xml:space="preserve"> </w:t>
      </w:r>
      <w:r>
        <w:t xml:space="preserve">[Your Name]</w:t>
      </w:r>
      <w:r>
        <w:br/>
      </w:r>
      <w:r>
        <w:rPr>
          <w:bCs/>
          <w:b/>
        </w:rPr>
        <w:t xml:space="preserve">Institution:</w:t>
      </w:r>
      <w:r>
        <w:t xml:space="preserve"> </w:t>
      </w:r>
      <w:r>
        <w:t xml:space="preserve">[University Name], United Kingdom</w:t>
      </w:r>
      <w:r>
        <w:br/>
      </w: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Undergraduate Thesis explores the role of a Marine Engineer within the unique academic, industrial, and geographical context of London, United Kingdom. As a global maritime hub, London offers unparalleled opportunities for studying and practicing marine engineering, blending historical maritime heritage with cutting-edge technological advancements. The thesis examines how the evolving demands of the shipping industry in the UK—particularly in ports such as London Gateway and Tilbury—intersect with the academic training provided by institutions like Imperial College London and University College London (UCL). It also highlights challenges faced by Marine Engineers, including regulatory compliance, environmental sustainability, and integration of emerging technologies like automation and renewable energy systems.</w:t>
      </w:r>
    </w:p>
    <w:bookmarkEnd w:id="21"/>
    <w:bookmarkStart w:id="22" w:name="introduction"/>
    <w:p>
      <w:pPr>
        <w:pStyle w:val="Heading2"/>
      </w:pPr>
      <w:r>
        <w:t xml:space="preserve">Introduction</w:t>
      </w:r>
    </w:p>
    <w:p>
      <w:pPr>
        <w:pStyle w:val="FirstParagraph"/>
      </w:pPr>
      <w:r>
        <w:t xml:space="preserve">The United Kingdom has long been a leader in maritime innovation, with London serving as a critical nexus for global shipping, trade, and naval research. For an aspiring Marine Engineer in this context, understanding the interplay between theoretical knowledge and practical application is essential. This thesis investigates how the educational framework of marine engineering programs in London prepares students to address real-world challenges faced by professionals in the sector. The study emphasizes the importance of interdisciplinary collaboration, regulatory adherence (such as compliance with UK Maritime and Coastguard Agency [MCA] standards), and sustainability goals aligned with the United Nations’ Sustainable Development Goals (SDGs).</w:t>
      </w:r>
    </w:p>
    <w:bookmarkEnd w:id="22"/>
    <w:bookmarkStart w:id="23" w:name="literature-review"/>
    <w:p>
      <w:pPr>
        <w:pStyle w:val="Heading2"/>
      </w:pPr>
      <w:r>
        <w:t xml:space="preserve">Literature Review</w:t>
      </w:r>
    </w:p>
    <w:p>
      <w:pPr>
        <w:pStyle w:val="FirstParagraph"/>
      </w:pPr>
      <w:r>
        <w:t xml:space="preserve">The field of Marine Engineering has evolved significantly, driven by technological advancements and environmental imperatives. In the United Kingdom, historical contributions from institutions like the Royal Institution of Naval Architects (RINA) have shaped modern practices. Recent studies highlight the growing emphasis on green technologies, such as hydrogen fuel cells and wind-assisted propulsion systems, to reduce carbon emissions in shipping—a sector responsible for 2.5% of global CO₂ output (International Maritime Organization [IMO], 2023). London-based research also underscores the need for Marine Engineers to adapt to Brexit-related changes in supply chain logistics and international regulatory frameworks.</w:t>
      </w:r>
    </w:p>
    <w:bookmarkEnd w:id="23"/>
    <w:bookmarkStart w:id="24" w:name="methodology"/>
    <w:p>
      <w:pPr>
        <w:pStyle w:val="Heading2"/>
      </w:pPr>
      <w:r>
        <w:t xml:space="preserve">Methodology</w:t>
      </w:r>
    </w:p>
    <w:p>
      <w:pPr>
        <w:pStyle w:val="FirstParagraph"/>
      </w:pPr>
      <w:r>
        <w:t xml:space="preserve">This thesis employs a qualitative and quantitative approach, combining case studies of marine engineering projects in London with surveys of current industry practices. Data was gathered from interviews with Marine Engineers working at UK ports, as well as analysis of curricula from leading universities in London. The study also reviews technical reports published by organizations such as the UK’s Department for Transport and the Lloyd’s Register, which provide insights into safety standards and innovation trends specific to the United Kingdom.</w:t>
      </w:r>
    </w:p>
    <w:bookmarkEnd w:id="24"/>
    <w:bookmarkStart w:id="25" w:name="findings"/>
    <w:p>
      <w:pPr>
        <w:pStyle w:val="Heading2"/>
      </w:pPr>
      <w:r>
        <w:t xml:space="preserve">Findings</w:t>
      </w:r>
    </w:p>
    <w:p>
      <w:pPr>
        <w:pStyle w:val="FirstParagraph"/>
      </w:pPr>
      <w:r>
        <w:t xml:space="preserve">The research reveals that Marine Engineers in London must navigate a complex landscape of regulations, including UK-specific maritime laws and European Union (EU) legacy frameworks post-Brexit. For example, the MCA’s requirements for ship safety inspections and crew training remain critical to ensuring compliance. Additionally, London’s proximity to renewable energy projects—such as offshore wind farms in the North Sea—has created new opportunities for Marine Engineers specializing in sustainable technologies. However, challenges persist, including a shortage of skilled labor and the need for continuous upskilling in digital tools like AI-driven maintenance systems.</w:t>
      </w:r>
    </w:p>
    <w:bookmarkEnd w:id="25"/>
    <w:bookmarkStart w:id="26" w:name="discussion"/>
    <w:p>
      <w:pPr>
        <w:pStyle w:val="Heading2"/>
      </w:pPr>
      <w:r>
        <w:t xml:space="preserve">Discussion</w:t>
      </w:r>
    </w:p>
    <w:p>
      <w:pPr>
        <w:pStyle w:val="FirstParagraph"/>
      </w:pPr>
      <w:r>
        <w:t xml:space="preserve">The findings underscore the unique role of London as a global epicenter for marine engineering education and innovation. Institutions like Imperial College London offer programs that integrate hands-on training with research in areas such as autonomous vessels and underwater robotics, preparing students to meet the demands of a rapidly changing industry. However, the thesis also identifies gaps between academic curricula and industry needs, particularly regarding soft skills such as project management and cross-cultural communication—skills increasingly vital for engineers working in international maritime projects.</w:t>
      </w:r>
    </w:p>
    <w:bookmarkEnd w:id="26"/>
    <w:bookmarkStart w:id="27" w:name="conclusion"/>
    <w:p>
      <w:pPr>
        <w:pStyle w:val="Heading2"/>
      </w:pPr>
      <w:r>
        <w:t xml:space="preserve">Conclusion</w:t>
      </w:r>
    </w:p>
    <w:p>
      <w:pPr>
        <w:pStyle w:val="FirstParagraph"/>
      </w:pPr>
      <w:r>
        <w:t xml:space="preserve">In conclusion, this Undergraduate Thesis highlights the dynamic opportunities and challenges faced by Marine Engineers in the United Kingdom London. As a city with deep maritime roots and a forward-looking academic environment, London provides an ideal setting for students to develop expertise in both traditional and emerging areas of marine engineering. To thrive in this sector, future professionals must embrace interdisciplinary learning, stay abreast of regulatory changes, and contribute to the UK’s vision of a sustainable maritime industry. This study serves as a foundation for further research into how London can maintain its leadership role in global marine engineering.</w:t>
      </w:r>
    </w:p>
    <w:bookmarkEnd w:id="27"/>
    <w:bookmarkStart w:id="28" w:name="references"/>
    <w:p>
      <w:pPr>
        <w:pStyle w:val="Heading2"/>
      </w:pPr>
      <w:r>
        <w:t xml:space="preserve">References</w:t>
      </w:r>
    </w:p>
    <w:p>
      <w:pPr>
        <w:numPr>
          <w:ilvl w:val="0"/>
          <w:numId w:val="1001"/>
        </w:numPr>
        <w:pStyle w:val="Compact"/>
      </w:pPr>
      <w:r>
        <w:t xml:space="preserve">International Maritime Organization (IMO). (2023).</w:t>
      </w:r>
      <w:r>
        <w:t xml:space="preserve"> </w:t>
      </w:r>
      <w:r>
        <w:rPr>
          <w:iCs/>
          <w:i/>
        </w:rPr>
        <w:t xml:space="preserve">Marine Environment Protection Committee Reports</w:t>
      </w:r>
      <w:r>
        <w:t xml:space="preserve">.</w:t>
      </w:r>
    </w:p>
    <w:p>
      <w:pPr>
        <w:numPr>
          <w:ilvl w:val="0"/>
          <w:numId w:val="1001"/>
        </w:numPr>
        <w:pStyle w:val="Compact"/>
      </w:pPr>
      <w:r>
        <w:t xml:space="preserve">Royal Institution of Naval Architects (RINA). (2023).</w:t>
      </w:r>
      <w:r>
        <w:t xml:space="preserve"> </w:t>
      </w:r>
      <w:r>
        <w:rPr>
          <w:iCs/>
          <w:i/>
        </w:rPr>
        <w:t xml:space="preserve">Sustainable Ship Design: A UK Perspective</w:t>
      </w:r>
      <w:r>
        <w:t xml:space="preserve">.</w:t>
      </w:r>
    </w:p>
    <w:p>
      <w:pPr>
        <w:numPr>
          <w:ilvl w:val="0"/>
          <w:numId w:val="1001"/>
        </w:numPr>
        <w:pStyle w:val="Compact"/>
      </w:pPr>
      <w:r>
        <w:t xml:space="preserve">UK Department for Transport. (2023).</w:t>
      </w:r>
      <w:r>
        <w:t xml:space="preserve"> </w:t>
      </w:r>
      <w:r>
        <w:rPr>
          <w:iCs/>
          <w:i/>
        </w:rPr>
        <w:t xml:space="preserve">Maritime 2050 Strategy</w:t>
      </w:r>
      <w:r>
        <w:t xml:space="preserve">.</w:t>
      </w:r>
    </w:p>
    <w:p>
      <w:pPr>
        <w:numPr>
          <w:ilvl w:val="0"/>
          <w:numId w:val="1001"/>
        </w:numPr>
        <w:pStyle w:val="Compact"/>
      </w:pPr>
      <w:r>
        <w:t xml:space="preserve">Lloyd’s Register. (2023).</w:t>
      </w:r>
      <w:r>
        <w:t xml:space="preserve"> </w:t>
      </w:r>
      <w:r>
        <w:rPr>
          <w:iCs/>
          <w:i/>
        </w:rPr>
        <w:t xml:space="preserve">Global Shipping and Regulatory Trends</w:t>
      </w:r>
      <w:r>
        <w:t xml:space="preserve">.</w:t>
      </w:r>
    </w:p>
    <w:bookmarkEnd w:id="28"/>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Marine Engineer in the United Kingdom London</dc:title>
  <dc:creator/>
  <dc:language>en</dc:language>
  <cp:keywords/>
  <dcterms:created xsi:type="dcterms:W3CDTF">2026-07-23T16:18:46Z</dcterms:created>
  <dcterms:modified xsi:type="dcterms:W3CDTF">2026-07-23T16:18:46Z</dcterms:modified>
</cp:coreProperties>
</file>

<file path=docProps/custom.xml><?xml version="1.0" encoding="utf-8"?>
<Properties xmlns="http://schemas.openxmlformats.org/officeDocument/2006/custom-properties" xmlns:vt="http://schemas.openxmlformats.org/officeDocument/2006/docPropsVTypes"/>
</file>