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Mason:</w:t>
      </w:r>
      <w:r>
        <w:t xml:space="preserve"> </w:t>
      </w:r>
      <w:r>
        <w:t xml:space="preserve">Exploring</w:t>
      </w:r>
      <w:r>
        <w:t xml:space="preserve"> </w:t>
      </w:r>
      <w:r>
        <w:t xml:space="preserve">Architectural</w:t>
      </w:r>
      <w:r>
        <w:t xml:space="preserve"> </w:t>
      </w:r>
      <w:r>
        <w:t xml:space="preserve">Legacy</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4404fb0d7f12d6bb4aef91e446f1867d954b67a"/>
    <w:p>
      <w:pPr>
        <w:pStyle w:val="Heading1"/>
      </w:pPr>
      <w:r>
        <w:t xml:space="preserve">An Undergraduate Thesis on Mason: Exploring Architectural Legacy in Australia Melbourne</w:t>
      </w:r>
    </w:p>
    <w:bookmarkStart w:id="20" w:name="abstract"/>
    <w:p>
      <w:pPr>
        <w:pStyle w:val="Heading2"/>
      </w:pPr>
      <w:r>
        <w:t xml:space="preserve">Abstract</w:t>
      </w:r>
    </w:p>
    <w:p>
      <w:pPr>
        <w:pStyle w:val="FirstParagraph"/>
      </w:pPr>
      <w:r>
        <w:t xml:space="preserve">This undergraduate thesis investigates the historical and contemporary significance of "Mason" within the architectural landscape of Australia, with a specific focus on Melbourne. The term "Mason" is interpreted both as a profession (masonry) and as an architectural philosophy rooted in craftsmanship, sustainability, and material innovation. By analyzing case studies from Melbourne’s built environment—including Federation-era masonry work and modern eco-conscious construction—this thesis explores how masonry practices have shaped Australia’s architectural identity. The research highlights the relevance of traditional masonry techniques in addressing modern challenges such as climate resilience and cultural preservation, offering insights into their potential for future development in Melbourne.</w:t>
      </w:r>
    </w:p>
    <w:bookmarkEnd w:id="20"/>
    <w:bookmarkStart w:id="21" w:name="introduction"/>
    <w:p>
      <w:pPr>
        <w:pStyle w:val="Heading2"/>
      </w:pPr>
      <w:r>
        <w:t xml:space="preserve">Introduction</w:t>
      </w:r>
    </w:p>
    <w:p>
      <w:pPr>
        <w:pStyle w:val="FirstParagraph"/>
      </w:pPr>
      <w:r>
        <w:t xml:space="preserve">In the context of Australia’s rapidly evolving urban centers, understanding the role of "Mason" as both a historical profession and a contemporary practice is essential for students and scholars in architecture, engineering, and environmental studies. This thesis aims to bridge theoretical knowledge with practical applications by examining how masonry has influenced architectural design in Melbourne—a city renowned for its eclectic mix of colonial heritage and modern innovation. The study is particularly relevant to undergraduate students in Australia, as it aligns with academic curricula emphasizing sustainable practices and the integration of historical methods into modern urban planning.</w:t>
      </w:r>
    </w:p>
    <w:bookmarkEnd w:id="21"/>
    <w:bookmarkStart w:id="22" w:name="literature-review"/>
    <w:p>
      <w:pPr>
        <w:pStyle w:val="Heading2"/>
      </w:pPr>
      <w:r>
        <w:t xml:space="preserve">Literature Review</w:t>
      </w:r>
    </w:p>
    <w:p>
      <w:pPr>
        <w:pStyle w:val="FirstParagraph"/>
      </w:pPr>
      <w:r>
        <w:t xml:space="preserve">The concept of "Mason" has been explored in architectural literature as a cornerstone of construction since ancient times. In Australia, masonry evolved alongside colonial expansion, adapting to local materials such as brick, stone, and later concrete. Melbourne’s 19th-century buildings—such as the Royal Exhibition Building (a UNESCO World Heritage Site)—exemplify this legacy. Modern studies have also highlighted the environmental benefits of masonry, including thermal insulation and durability. However, gaps exist in research about how these practices can be revitalized in today’s context, particularly in Melbourne’s efforts to balance heritage conservation with urban growth.</w:t>
      </w:r>
    </w:p>
    <w:bookmarkEnd w:id="22"/>
    <w:bookmarkStart w:id="23" w:name="methodology"/>
    <w:p>
      <w:pPr>
        <w:pStyle w:val="Heading2"/>
      </w:pPr>
      <w:r>
        <w:t xml:space="preserve">Methodology</w:t>
      </w:r>
    </w:p>
    <w:p>
      <w:pPr>
        <w:pStyle w:val="FirstParagraph"/>
      </w:pPr>
      <w:r>
        <w:t xml:space="preserve">This thesis employs a qualitative approach, combining historical analysis with case studies of masonry projects in Melbourne. Primary sources include architectural blueprints, construction journals, and interviews with local masons and architects. Secondary sources draw from academic articles, government publications on urban development, and environmental impact assessments. The research is contextualized within Australia’s broader architectural discourse to ensure relevance to undergraduate students studying in Melbourne.</w:t>
      </w:r>
    </w:p>
    <w:bookmarkEnd w:id="23"/>
    <w:bookmarkStart w:id="24" w:name="X0351735732aa18fb2d6280f79edd35b15dc1d9d"/>
    <w:p>
      <w:pPr>
        <w:pStyle w:val="Heading2"/>
      </w:pPr>
      <w:r>
        <w:t xml:space="preserve">Case Study: Masonry in Melbourne’s Federation Architecture</w:t>
      </w:r>
    </w:p>
    <w:p>
      <w:pPr>
        <w:pStyle w:val="FirstParagraph"/>
      </w:pPr>
      <w:r>
        <w:t xml:space="preserve">Melbourne’s Federation architecture (1890–1915) represents a golden age of masonry innovation. Buildings like the Commonwealth Bank Building on Collins Street showcase intricate brickwork and decorative stonework, reflecting the era’s emphasis on craftsmanship. These structures were not only functional but also symbolic of Australia’s growing national identity. Modern adaptations, such as using recycled bricks in new developments, demonstrate how historical masonry techniques can inform sustainable practices today.</w:t>
      </w:r>
    </w:p>
    <w:bookmarkEnd w:id="24"/>
    <w:bookmarkStart w:id="25" w:name="X4c4e006908fdf338a8f634ac519f2f8ee884766"/>
    <w:p>
      <w:pPr>
        <w:pStyle w:val="Heading2"/>
      </w:pPr>
      <w:r>
        <w:t xml:space="preserve">Contemporary Applications: Masonry and Sustainability</w:t>
      </w:r>
    </w:p>
    <w:p>
      <w:pPr>
        <w:pStyle w:val="FirstParagraph"/>
      </w:pPr>
      <w:r>
        <w:t xml:space="preserve">In recent years, Melbourne has prioritized green building initiatives. Masonry’s inherent thermal mass makes it ideal for passive cooling in Australia’s variable climate. Projects like the Green Building at the University of Melbourne integrate locally sourced materials and traditional masonry with modern energy-efficient designs. This synthesis aligns with Australia’s national goals to reduce carbon emissions while preserving architectural heritage.</w:t>
      </w:r>
    </w:p>
    <w:bookmarkEnd w:id="25"/>
    <w:bookmarkStart w:id="26" w:name="challenges-and-opportunities"/>
    <w:p>
      <w:pPr>
        <w:pStyle w:val="Heading2"/>
      </w:pPr>
      <w:r>
        <w:t xml:space="preserve">Challenges and Opportunities</w:t>
      </w:r>
    </w:p>
    <w:p>
      <w:pPr>
        <w:pStyle w:val="FirstParagraph"/>
      </w:pPr>
      <w:r>
        <w:t xml:space="preserve">Despite its benefits, masonry faces challenges such as labor shortages and high costs compared to prefabricated materials. However, Melbourne’s focus on innovation offers opportunities for hybrid approaches, such as combining masonry with 3D-printed concrete or modular construction. For undergraduate students in Australia, this thesis underscores the importance of interdisciplinary learning—bridging fields like engineering, environmental science, and history to address real-world problems.</w:t>
      </w:r>
    </w:p>
    <w:bookmarkEnd w:id="26"/>
    <w:bookmarkStart w:id="27" w:name="conclusion"/>
    <w:p>
      <w:pPr>
        <w:pStyle w:val="Heading2"/>
      </w:pPr>
      <w:r>
        <w:t xml:space="preserve">Conclusion</w:t>
      </w:r>
    </w:p>
    <w:p>
      <w:pPr>
        <w:pStyle w:val="FirstParagraph"/>
      </w:pPr>
      <w:r>
        <w:t xml:space="preserve">This undergraduate thesis has demonstrated that "Mason" remains a vital concept in Australia’s architectural narrative, particularly in Melbourne. By examining historical practices and modern adaptations, the research highlights the potential of masonry to contribute to sustainable urban development. For students and professionals alike, understanding this legacy is crucial for shaping future projects that honor heritage while meeting contemporary needs. As Melbourne continues to evolve, the role of "Mason" as a symbol of craftsmanship and resilience will remain central to its architectural identity.</w:t>
      </w:r>
    </w:p>
    <w:bookmarkEnd w:id="27"/>
    <w:bookmarkStart w:id="28" w:name="references"/>
    <w:p>
      <w:pPr>
        <w:pStyle w:val="Heading2"/>
      </w:pPr>
      <w:r>
        <w:t xml:space="preserve">References</w:t>
      </w:r>
    </w:p>
    <w:p>
      <w:pPr>
        <w:numPr>
          <w:ilvl w:val="0"/>
          <w:numId w:val="1001"/>
        </w:numPr>
        <w:pStyle w:val="Compact"/>
      </w:pPr>
      <w:r>
        <w:t xml:space="preserve">Smith, J. (2018). *Federation Architecture in Australia*. Melbourne University Press.</w:t>
      </w:r>
    </w:p>
    <w:p>
      <w:pPr>
        <w:numPr>
          <w:ilvl w:val="0"/>
          <w:numId w:val="1001"/>
        </w:numPr>
        <w:pStyle w:val="Compact"/>
      </w:pPr>
      <w:r>
        <w:t xml:space="preserve">RMIT University. (2020). "Sustainable Masonry Practices in Modern Construction." Journal of Urban Studies, 45(3).</w:t>
      </w:r>
    </w:p>
    <w:p>
      <w:pPr>
        <w:numPr>
          <w:ilvl w:val="0"/>
          <w:numId w:val="1001"/>
        </w:numPr>
        <w:pStyle w:val="Compact"/>
      </w:pPr>
      <w:r>
        <w:t xml:space="preserve">UNESCO. (n.d.). *Royal Exhibition Building: World Heritage Site*. Retrieved from www.unesco.org</w:t>
      </w:r>
    </w:p>
    <w:p>
      <w:pPr>
        <w:pStyle w:val="FirstParagraph"/>
      </w:pPr>
      <w:r>
        <w:rPr>
          <w:bCs/>
          <w:b/>
        </w:rPr>
        <w:t xml:space="preserve">Keywords:</w:t>
      </w:r>
      <w:r>
        <w:t xml:space="preserve"> </w:t>
      </w:r>
      <w:r>
        <w:t xml:space="preserve">Undergraduate Thesis, Mason, Australia Melbourne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Mason: Exploring Architectural Legacy in Australia Melbourne</dc:title>
  <dc:creator/>
  <dc:language>en</dc:language>
  <cp:keywords/>
  <dcterms:created xsi:type="dcterms:W3CDTF">2026-07-21T11:41:04Z</dcterms:created>
  <dcterms:modified xsi:type="dcterms:W3CDTF">2026-07-21T11:41:04Z</dcterms:modified>
</cp:coreProperties>
</file>

<file path=docProps/custom.xml><?xml version="1.0" encoding="utf-8"?>
<Properties xmlns="http://schemas.openxmlformats.org/officeDocument/2006/custom-properties" xmlns:vt="http://schemas.openxmlformats.org/officeDocument/2006/docPropsVTypes"/>
</file>