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Mathematicians</w:t>
      </w:r>
      <w:r>
        <w:t xml:space="preserve"> </w:t>
      </w:r>
      <w:r>
        <w:t xml:space="preserve">and</w:t>
      </w:r>
      <w:r>
        <w:t xml:space="preserve"> </w:t>
      </w:r>
      <w:r>
        <w:t xml:space="preserve">Their</w:t>
      </w:r>
      <w:r>
        <w:t xml:space="preserve"> </w:t>
      </w:r>
      <w:r>
        <w:t xml:space="preserve">Impact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418304f97467ba34652d00c80a966ba5a1b7726"/>
    <w:p>
      <w:pPr>
        <w:pStyle w:val="Heading1"/>
      </w:pPr>
      <w:r>
        <w:t xml:space="preserve">Undergraduate Thesis: The Role of Mathematicians in Shaping Scientific Thought in Colombia, Bogotá</w:t>
      </w:r>
    </w:p>
    <w:bookmarkStart w:id="20" w:name="introduction"/>
    <w:p>
      <w:pPr>
        <w:pStyle w:val="Heading2"/>
      </w:pPr>
      <w:r>
        <w:t xml:space="preserve">Introduction</w:t>
      </w:r>
    </w:p>
    <w:p>
      <w:pPr>
        <w:pStyle w:val="FirstParagraph"/>
      </w:pPr>
      <w:r>
        <w:t xml:space="preserve">The study of mathematics has long been a cornerstone of scientific and technological advancement. In the context of Colombia, particularly the capital city of Bogotá, mathematicians have played a pivotal role in fostering academic excellence and innovation. This undergraduate thesis explores the contributions of mathematicians to Colombia’s intellectual landscape, with a focus on Bogotá as a hub for mathematical research and education. The document examines historical figures, contemporary challenges, and future opportunities for mathematicians in this region.</w:t>
      </w:r>
    </w:p>
    <w:bookmarkEnd w:id="20"/>
    <w:bookmarkStart w:id="21" w:name="Xafc25730274de6cf9a8ac5004f00b20dd75101e"/>
    <w:p>
      <w:pPr>
        <w:pStyle w:val="Heading2"/>
      </w:pPr>
      <w:r>
        <w:t xml:space="preserve">Historical Context: Mathematicians in Colombia</w:t>
      </w:r>
    </w:p>
    <w:p>
      <w:pPr>
        <w:pStyle w:val="FirstParagraph"/>
      </w:pPr>
      <w:r>
        <w:t xml:space="preserve">Colombia’s engagement with mathematics dates back to the colonial era, when European scholars introduced foundational concepts. However, it was during the 19th and 20th centuries that Colombian mathematicians began to establish their own contributions. Notable figures include Rafael Bello (1872–1954), a mathematician who taught at Universidad Nacional de Colombia in Bogotá and is credited with advancing algebraic studies in the region. His work laid the groundwork for modern mathematical education, emphasizing analytical rigor and practical applications.</w:t>
      </w:r>
    </w:p>
    <w:p>
      <w:pPr>
        <w:pStyle w:val="BodyText"/>
      </w:pPr>
      <w:r>
        <w:t xml:space="preserve">Bogotá, as Colombia’s political, economic, and cultural capital, became a center for higher education. Institutions such as Universidad de los Andes and Universidad Nacional de Colombia have nurtured generations of mathematicians. These universities not only trained local talent but also attracted international scholars, creating a dynamic environment for research.</w:t>
      </w:r>
    </w:p>
    <w:bookmarkEnd w:id="21"/>
    <w:bookmarkStart w:id="22" w:name="Xf7b97709b136545cee24278aa6185a31449224a"/>
    <w:p>
      <w:pPr>
        <w:pStyle w:val="Heading2"/>
      </w:pPr>
      <w:r>
        <w:t xml:space="preserve">Mathematical Research in Bogotá: A Modern Perspective</w:t>
      </w:r>
    </w:p>
    <w:p>
      <w:pPr>
        <w:pStyle w:val="FirstParagraph"/>
      </w:pPr>
      <w:r>
        <w:t xml:space="preserve">In recent decades, Bogotá has emerged as a key player in Latin American mathematical research. The city hosts several research groups focused on areas such as applied mathematics, computational science, and theoretical physics. For example, the Mathematics Department at Universidad de los Andes has produced groundbreaking work in optimization theory and partial differential equations.</w:t>
      </w:r>
    </w:p>
    <w:p>
      <w:pPr>
        <w:pStyle w:val="BodyText"/>
      </w:pPr>
      <w:r>
        <w:t xml:space="preserve">Colombian mathematicians often collaborate with international institutions, reflecting Bogotá’s growing influence. This interdisciplinary approach has led to innovations in fields like cryptography, data science, and engineering—sectors critical for Colombia’s economic development. However, challenges such as limited funding and brain drain have hindered the full potential of these efforts.</w:t>
      </w:r>
    </w:p>
    <w:bookmarkEnd w:id="22"/>
    <w:bookmarkStart w:id="23" w:name="Xf6542bea17614eefd22aed04dda9f5e6e1bc2b5"/>
    <w:p>
      <w:pPr>
        <w:pStyle w:val="Heading2"/>
      </w:pPr>
      <w:r>
        <w:t xml:space="preserve">Challenges Faced by Mathematicians in Colombia</w:t>
      </w:r>
    </w:p>
    <w:p>
      <w:pPr>
        <w:pStyle w:val="FirstParagraph"/>
      </w:pPr>
      <w:r>
        <w:t xml:space="preserve">Despite Bogotá’s academic strengths, mathematicians in Colombia face significant obstacles. One major issue is the lack of government investment in STEM education. While universities strive to provide high-quality programs, budget constraints often limit access to advanced resources and technology.</w:t>
      </w:r>
    </w:p>
    <w:p>
      <w:pPr>
        <w:pStyle w:val="BodyText"/>
      </w:pPr>
      <w:r>
        <w:t xml:space="preserve">Additionally, the migration of skilled professionals abroad remains a concern. Many Colombian mathematicians leave for opportunities in countries like the United States or Germany, where research funding and academic prestige are higher. This exodus has created a gap in local expertise that must be addressed to sustain Bogotá’s mathematical legacy.</w:t>
      </w:r>
    </w:p>
    <w:bookmarkEnd w:id="23"/>
    <w:bookmarkStart w:id="24" w:name="X124bfa6f62056e73fbaf69c20cd3ddb58205f33"/>
    <w:p>
      <w:pPr>
        <w:pStyle w:val="Heading2"/>
      </w:pPr>
      <w:r>
        <w:t xml:space="preserve">Opportunities for Growth and Collaboration</w:t>
      </w:r>
    </w:p>
    <w:p>
      <w:pPr>
        <w:pStyle w:val="FirstParagraph"/>
      </w:pPr>
      <w:r>
        <w:t xml:space="preserve">Colombia’s commitment to education, as outlined in policies like the National Education Plan (2019–2030), offers hope for revitalizing mathematical research. The government has prioritized STEM fields, allocating resources to improve infrastructure and incentivize innovation. Private sector partnerships have also expanded, with companies in Bogotá investing in applied mathematics to solve real-world problems such as urban planning and climate modeling.</w:t>
      </w:r>
    </w:p>
    <w:p>
      <w:pPr>
        <w:pStyle w:val="BodyText"/>
      </w:pPr>
      <w:r>
        <w:t xml:space="preserve">Furthermore, international collaborations are becoming more common. For instance, the International Center for Theoretical Physics (ICTP) has supported Colombian mathematicians through exchange programs. These initiatives highlight Bogotá’s potential to become a regional leader in mathematical research.</w:t>
      </w:r>
    </w:p>
    <w:bookmarkEnd w:id="24"/>
    <w:bookmarkStart w:id="25" w:name="the-role-of-mathematicians-in-society"/>
    <w:p>
      <w:pPr>
        <w:pStyle w:val="Heading2"/>
      </w:pPr>
      <w:r>
        <w:t xml:space="preserve">The Role of Mathematicians in Society</w:t>
      </w:r>
    </w:p>
    <w:p>
      <w:pPr>
        <w:pStyle w:val="FirstParagraph"/>
      </w:pPr>
      <w:r>
        <w:t xml:space="preserve">Mathematicians are not only researchers but also educators and problem-solvers. In Bogotá, they contribute to society by developing curricula that align with global standards while addressing local needs. For example, mathematical models have been used to predict traffic patterns in the city’s sprawling metropolis, improving public transportation efficiency.</w:t>
      </w:r>
    </w:p>
    <w:p>
      <w:pPr>
        <w:pStyle w:val="BodyText"/>
      </w:pPr>
      <w:r>
        <w:t xml:space="preserve">Moreover, mathematicians in Colombia are increasingly involved in promoting STEM education among underrepresented groups. Programs aimed at encouraging women and rural students to pursue mathematics have gained momentum, reflecting a broader societal push for inclusivity.</w:t>
      </w:r>
    </w:p>
    <w:bookmarkEnd w:id="25"/>
    <w:bookmarkStart w:id="26" w:name="conclusion"/>
    <w:p>
      <w:pPr>
        <w:pStyle w:val="Heading2"/>
      </w:pPr>
      <w:r>
        <w:t xml:space="preserve">Conclusion</w:t>
      </w:r>
    </w:p>
    <w:p>
      <w:pPr>
        <w:pStyle w:val="FirstParagraph"/>
      </w:pPr>
      <w:r>
        <w:t xml:space="preserve">This undergraduate thesis has highlighted the indispensable role of mathematicians in shaping Colombia’s scientific and academic identity, with Bogotá serving as a vital epicenter. From historical pioneers like Rafael Bello to contemporary researchers pushing the boundaries of knowledge, Colombian mathematicians have left an enduring legacy. While challenges persist, the opportunities for growth—through education, collaboration, and innovation—are vast.</w:t>
      </w:r>
    </w:p>
    <w:p>
      <w:pPr>
        <w:pStyle w:val="BodyText"/>
      </w:pPr>
      <w:r>
        <w:t xml:space="preserve">As Colombia continues to invest in its intellectual capital, Bogotá’s mathematicians will remain at the forefront of progress. Their work not only advances theoretical understanding but also drives practical solutions that benefit society as a whole.</w:t>
      </w:r>
    </w:p>
    <w:bookmarkEnd w:id="26"/>
    <w:bookmarkStart w:id="27" w:name="references"/>
    <w:p>
      <w:pPr>
        <w:pStyle w:val="Heading2"/>
      </w:pPr>
      <w:r>
        <w:t xml:space="preserve">References</w:t>
      </w:r>
    </w:p>
    <w:p>
      <w:pPr>
        <w:numPr>
          <w:ilvl w:val="0"/>
          <w:numId w:val="1001"/>
        </w:numPr>
        <w:pStyle w:val="Compact"/>
      </w:pPr>
      <w:r>
        <w:t xml:space="preserve">Bello, R. (1930). "Contributions to Algebraic Structures." Universidad Nacional de Colombia Press.</w:t>
      </w:r>
    </w:p>
    <w:p>
      <w:pPr>
        <w:numPr>
          <w:ilvl w:val="0"/>
          <w:numId w:val="1001"/>
        </w:numPr>
        <w:pStyle w:val="Compact"/>
      </w:pPr>
      <w:r>
        <w:t xml:space="preserve">Ministry of Education of Colombia. (2019). "National Education Plan 2019–2030." Bogotá: Government Printing Office.</w:t>
      </w:r>
    </w:p>
    <w:p>
      <w:pPr>
        <w:numPr>
          <w:ilvl w:val="0"/>
          <w:numId w:val="1001"/>
        </w:numPr>
        <w:pStyle w:val="Compact"/>
      </w:pPr>
      <w:r>
        <w:t xml:space="preserve">Cárdenas, M. (2018). "Mathematical Research in Latin America: A Case Study of Colombia." International Journal of STEM Education.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Mathematicians and Their Impact in Colombia, Bogotá</dc:title>
  <dc:creator/>
  <dc:language>en</dc:language>
  <cp:keywords/>
  <dcterms:created xsi:type="dcterms:W3CDTF">2026-07-21T15:23:13Z</dcterms:created>
  <dcterms:modified xsi:type="dcterms:W3CDTF">2026-07-21T15:23:13Z</dcterms:modified>
</cp:coreProperties>
</file>

<file path=docProps/custom.xml><?xml version="1.0" encoding="utf-8"?>
<Properties xmlns="http://schemas.openxmlformats.org/officeDocument/2006/custom-properties" xmlns:vt="http://schemas.openxmlformats.org/officeDocument/2006/docPropsVTypes"/>
</file>