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e8b7d9f5d41c4680c4c15188a6d9280cb1fd18"/>
    <w:p>
      <w:pPr>
        <w:pStyle w:val="Heading1"/>
      </w:pPr>
      <w:r>
        <w:t xml:space="preserve">Undergraduate Thesis: The Role of Mathematicians in Shaping Academic and Cultural Landscapes in Japan, Tokyo</w:t>
      </w:r>
    </w:p>
    <w:bookmarkStart w:id="20" w:name="abstract"/>
    <w:p>
      <w:pPr>
        <w:pStyle w:val="Heading2"/>
      </w:pPr>
      <w:r>
        <w:t xml:space="preserve">Abstract</w:t>
      </w:r>
    </w:p>
    <w:p>
      <w:pPr>
        <w:pStyle w:val="FirstParagraph"/>
      </w:pPr>
      <w:r>
        <w:t xml:space="preserve">This Undergraduate Thesis explores the historical and contemporary contributions of mathematicians in Japan, with a focus on Tokyo. By analyzing the intellectual environment of Tokyo—a city renowned for its academic institutions such as the University of Tokyo and Waseda University—the thesis highlights how Japanese mathematicians have influenced both national and global mathematical discourse. The study emphasizes key figures who have advanced fields like algebraic geometry, number theory, and applied mathematics while navigating cultural, societal, and educational frameworks unique to Japan. This document serves as a critical reflection on the intersection of mathematics education, research innovation, and the socio-cultural context of Tokyo.</w:t>
      </w:r>
    </w:p>
    <w:bookmarkEnd w:id="20"/>
    <w:bookmarkStart w:id="21" w:name="introduction"/>
    <w:p>
      <w:pPr>
        <w:pStyle w:val="Heading2"/>
      </w:pPr>
      <w:r>
        <w:t xml:space="preserve">1. Introduction</w:t>
      </w:r>
    </w:p>
    <w:p>
      <w:pPr>
        <w:pStyle w:val="FirstParagraph"/>
      </w:pPr>
      <w:r>
        <w:t xml:space="preserve">The study of mathematicians in Japan is deeply intertwined with the nation’s historical commitment to academic excellence and technological advancement. Tokyo, as Japan’s political, economic, and cultural capital, has long been a hub for scientific inquiry and intellectual exchange. For an undergraduate thesis focused on this topic, it is essential to examine how Japanese mathematicians have leveraged Tokyo’s unique resources—such as world-class universities, research funding agencies like JSPS (Japan Society for the Promotion of Science), and collaborative networks—to push the boundaries of mathematical knowledge. This thesis argues that Tokyo’s environment has not only nurtured individual brilliance but also fostered a collective ethos of rigor and innovation among mathematicians.</w:t>
      </w:r>
    </w:p>
    <w:bookmarkEnd w:id="21"/>
    <w:bookmarkStart w:id="22" w:name="historical-context-mathematics-in-japan"/>
    <w:p>
      <w:pPr>
        <w:pStyle w:val="Heading2"/>
      </w:pPr>
      <w:r>
        <w:t xml:space="preserve">2. Historical Context: Mathematics in Japan</w:t>
      </w:r>
    </w:p>
    <w:p>
      <w:pPr>
        <w:pStyle w:val="FirstParagraph"/>
      </w:pPr>
      <w:r>
        <w:t xml:space="preserve">Mathematics in Japan has evolved through distinct phases, from the traditional "wasan" (和算) system of the Edo period to its modern integration with Western methodologies. By the Meiji era (1868–1912), Tokyo became a focal point for mathematical reform as Japan adopted European curricula and established institutions like the Tokyo Imperial University. This transition laid the groundwork for future generations of mathematicians, who would later gain international recognition. The thesis examines how this historical continuity in Tokyo has shaped its identity as a center for mathematical research.</w:t>
      </w:r>
    </w:p>
    <w:bookmarkEnd w:id="22"/>
    <w:bookmarkStart w:id="23" w:name="X45cc92f2c045d868a292238488d38a8d37a3913"/>
    <w:p>
      <w:pPr>
        <w:pStyle w:val="Heading2"/>
      </w:pPr>
      <w:r>
        <w:t xml:space="preserve">3. Case Study: A Prominent Mathematician from Tokyo</w:t>
      </w:r>
    </w:p>
    <w:p>
      <w:pPr>
        <w:pStyle w:val="FirstParagraph"/>
      </w:pPr>
      <w:r>
        <w:t xml:space="preserve">To illustrate the impact of Tokyo on mathematical innovation, this thesis focuses on [Insert Name], a renowned mathematician affiliated with the University of Tokyo. [Insert Name]’s work in [specific field, e.g., algebraic geometry or theoretical physics] has been pivotal in addressing global challenges such as [example: quantum computing or climate modeling]. Their research exemplifies how Tokyo’s interdisciplinary approach to education—combining rigorous theoretical training with practical applications—has enabled mathematicians to tackle complex problems.</w:t>
      </w:r>
    </w:p>
    <w:p>
      <w:pPr>
        <w:pStyle w:val="BodyText"/>
      </w:pPr>
      <w:r>
        <w:t xml:space="preserve">[Insert Name]’s contributions include [specific achievements, e.g., "developing a novel algorithm for solving Diophantine equations" or "contributing to the proof of the Riemann Hypothesis in specific cases"]. These accomplishments underscore Tokyo’s role in nurturing mathematical talent through its emphasis on mentorship, access to advanced computational tools, and international collaboration opportunities.</w:t>
      </w:r>
    </w:p>
    <w:bookmarkEnd w:id="23"/>
    <w:bookmarkStart w:id="24" w:name="X54aee1096605f316dedfb2854f2d388155a1796"/>
    <w:p>
      <w:pPr>
        <w:pStyle w:val="Heading2"/>
      </w:pPr>
      <w:r>
        <w:t xml:space="preserve">4. The Socio-Cultural Framework of Mathematics in Tokyo</w:t>
      </w:r>
    </w:p>
    <w:p>
      <w:pPr>
        <w:pStyle w:val="FirstParagraph"/>
      </w:pPr>
      <w:r>
        <w:t xml:space="preserve">Tokyo’s unique socio-cultural environment plays a critical role in shaping mathematicians’ careers. The city’s high regard for education—evident in its competitive entrance exams and emphasis on academic achievement—creates a culture where mathematical excellence is both celebrated and rigorously pursued. Additionally, Tokyo’s blend of traditional values and cutting-edge technology provides mathematicians with the flexibility to explore both classical problems and emerging fields like artificial intelligence or data science.</w:t>
      </w:r>
    </w:p>
    <w:p>
      <w:pPr>
        <w:pStyle w:val="BodyText"/>
      </w:pPr>
      <w:r>
        <w:t xml:space="preserve">Moreover, institutions such as the Mathematical Society of Japan (MSJ) and research centers in Tokyo facilitate knowledge-sharing among academics, industry professionals, and students. This ecosystem encourages innovation while ensuring that mathematical education remains accessible to diverse communities across Japan.</w:t>
      </w:r>
    </w:p>
    <w:bookmarkEnd w:id="24"/>
    <w:bookmarkStart w:id="25" w:name="challenges-and-opportunities"/>
    <w:p>
      <w:pPr>
        <w:pStyle w:val="Heading2"/>
      </w:pPr>
      <w:r>
        <w:t xml:space="preserve">5. Challenges and Opportunities</w:t>
      </w:r>
    </w:p>
    <w:p>
      <w:pPr>
        <w:pStyle w:val="FirstParagraph"/>
      </w:pPr>
      <w:r>
        <w:t xml:space="preserve">Despite its strengths, the mathematical community in Tokyo faces challenges such as intense academic competition, limited funding for niche research areas, and the pressure to align with industrial demands. However, these challenges also present opportunities for growth. For instance, Tokyo’s universities are increasingly fostering partnerships with global institutions to address gaps in research funding and promote interdisciplinary collaboration.</w:t>
      </w:r>
    </w:p>
    <w:p>
      <w:pPr>
        <w:pStyle w:val="BodyText"/>
      </w:pPr>
      <w:r>
        <w:t xml:space="preserve">Undergraduate students in Tokyo benefit from programs like the "Tokyo Mathematics Summer Camp," which encourages young minds to explore advanced mathematical concepts. Such initiatives reflect the city’s commitment to nurturing future mathematicians while maintaining its legacy as a global academic leader.</w:t>
      </w:r>
    </w:p>
    <w:bookmarkEnd w:id="25"/>
    <w:bookmarkStart w:id="26" w:name="conclusion"/>
    <w:p>
      <w:pPr>
        <w:pStyle w:val="Heading2"/>
      </w:pPr>
      <w:r>
        <w:t xml:space="preserve">6. Conclusion</w:t>
      </w:r>
    </w:p>
    <w:p>
      <w:pPr>
        <w:pStyle w:val="FirstParagraph"/>
      </w:pPr>
      <w:r>
        <w:t xml:space="preserve">This Undergraduate Thesis has demonstrated that Tokyo is not merely a backdrop for mathematical research but an active participant in shaping the field. The contributions of Japanese mathematicians, rooted in the city’s historical and cultural context, have left an indelible mark on global mathematics. As Tokyo continues to evolve, it will remain a vital center for innovation, ensuring that its mathematicians—past and present—continue to drive progress in both theoretical and applied domains.</w:t>
      </w:r>
    </w:p>
    <w:bookmarkEnd w:id="26"/>
    <w:bookmarkStart w:id="27" w:name="references"/>
    <w:p>
      <w:pPr>
        <w:pStyle w:val="Heading2"/>
      </w:pPr>
      <w:r>
        <w:t xml:space="preserve">References</w:t>
      </w:r>
    </w:p>
    <w:p>
      <w:pPr>
        <w:numPr>
          <w:ilvl w:val="0"/>
          <w:numId w:val="1001"/>
        </w:numPr>
        <w:pStyle w:val="Compact"/>
      </w:pPr>
      <w:r>
        <w:t xml:space="preserve">[Author], [Title of Book or Article], [Publisher or Journal Name], [Year].</w:t>
      </w:r>
    </w:p>
    <w:p>
      <w:pPr>
        <w:numPr>
          <w:ilvl w:val="0"/>
          <w:numId w:val="1001"/>
        </w:numPr>
        <w:pStyle w:val="Compact"/>
      </w:pPr>
      <w:r>
        <w:t xml:space="preserve">[Author], "The Role of Tokyo in Modern Mathematics," Journal of Mathematical History, vol. XX, no. X, pp. XX–XX, 2023.</w:t>
      </w:r>
    </w:p>
    <w:p>
      <w:pPr>
        <w:numPr>
          <w:ilvl w:val="0"/>
          <w:numId w:val="1001"/>
        </w:numPr>
        <w:pStyle w:val="Compact"/>
      </w:pPr>
      <w:r>
        <w:t xml:space="preserve">University of Tokyo Faculty of Science: Annual Report on Research Activities,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Japan Tokyo</dc:title>
  <dc:creator/>
  <dc:language>en</dc:language>
  <cp:keywords/>
  <dcterms:created xsi:type="dcterms:W3CDTF">2026-07-21T00:55:22Z</dcterms:created>
  <dcterms:modified xsi:type="dcterms:W3CDTF">2026-07-21T00:55:22Z</dcterms:modified>
</cp:coreProperties>
</file>

<file path=docProps/custom.xml><?xml version="1.0" encoding="utf-8"?>
<Properties xmlns="http://schemas.openxmlformats.org/officeDocument/2006/custom-properties" xmlns:vt="http://schemas.openxmlformats.org/officeDocument/2006/docPropsVTypes"/>
</file>