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b157eae1f6d9bc817301082409a644704a62d9"/>
    <w:p>
      <w:pPr>
        <w:pStyle w:val="Heading1"/>
      </w:pPr>
      <w:r>
        <w:t xml:space="preserve">Undergraduate Thesis: The Role of a Mathematician in Qatar Doha</w:t>
      </w:r>
    </w:p>
    <w:bookmarkStart w:id="20" w:name="abstract"/>
    <w:p>
      <w:pPr>
        <w:pStyle w:val="Heading2"/>
      </w:pPr>
      <w:r>
        <w:t xml:space="preserve">Abstract</w:t>
      </w:r>
    </w:p>
    <w:p>
      <w:pPr>
        <w:pStyle w:val="FirstParagraph"/>
      </w:pPr>
      <w:r>
        <w:t xml:space="preserve">This Undergraduate Thesis explores the significance of mathematicians in shaping the academic and technological landscape of Qatar Doha. Focusing on the contributions of a specific mathematician, this work analyzes how their research, teaching methodologies, and institutional roles have influenced mathematical education and innovation in the region. By examining their impact within local universities such as Hamad Bin Khalifa University (HBKU) and Qatar University (QU), this thesis highlights the interplay between individual expertise and national development goals under Qatar’s Vision 2030 framework.</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and in the rapidly evolving context of Qatar Doha, its role is more critical than ever. As the capital city continues to position itself as a global hub for research and innovation, mathematicians play a pivotal role in advancing disciplines ranging from artificial intelligence (AI) to sustainable energy systems. This thesis investigates how one such mathematician has contributed to this ecosystem, emphasizing their work’s alignment with Qatar’s commitment to fostering excellence in STEM education and applied research.</w:t>
      </w:r>
    </w:p>
    <w:p>
      <w:pPr>
        <w:pStyle w:val="BodyText"/>
      </w:pPr>
      <w:r>
        <w:t xml:space="preserve">The study is structured around three core themes: the mathematician’s academic contributions, their influence on local educational institutions, and the societal impact of their work. By contextualizing these aspects within Qatar Doha’s unique socio-political environment, this thesis aims to underscore the importance of mathematical innovation in driving national development.</w:t>
      </w:r>
    </w:p>
    <w:bookmarkEnd w:id="21"/>
    <w:bookmarkStart w:id="22" w:name="literature-review"/>
    <w:p>
      <w:pPr>
        <w:pStyle w:val="Heading2"/>
      </w:pPr>
      <w:r>
        <w:t xml:space="preserve">2. Literature Review</w:t>
      </w:r>
    </w:p>
    <w:p>
      <w:pPr>
        <w:pStyle w:val="FirstParagraph"/>
      </w:pPr>
      <w:r>
        <w:t xml:space="preserve">The global academic community has extensively documented the role of mathematicians in advancing knowledge and solving real-world problems. However, research specific to Qatar Doha remains limited, particularly concerning individual contributions. Existing studies highlight the importance of collaborative networks between local and international institutions but often overlook the personal agency of mathematicians in shaping these dynamics.</w:t>
      </w:r>
    </w:p>
    <w:p>
      <w:pPr>
        <w:pStyle w:val="BodyText"/>
      </w:pPr>
      <w:r>
        <w:t xml:space="preserve">For instance, a 2021 report by the Qatar Foundation emphasizes that mathematics education in Qatari universities is evolving to meet industry demands, with a focus on interdisciplinary research. This aligns with the work of our chosen mathematician, whose emphasis on applied mathematics has directly informed curricular reforms at institutions like HBKU’s College of Science and Engineering.</w:t>
      </w:r>
    </w:p>
    <w:bookmarkEnd w:id="22"/>
    <w:bookmarkStart w:id="23" w:name="methodology"/>
    <w:p>
      <w:pPr>
        <w:pStyle w:val="Heading2"/>
      </w:pPr>
      <w:r>
        <w:t xml:space="preserve">3. Methodology</w:t>
      </w:r>
    </w:p>
    <w:p>
      <w:pPr>
        <w:pStyle w:val="FirstParagraph"/>
      </w:pPr>
      <w:r>
        <w:t xml:space="preserve">This thesis employs a qualitative case study approach, utilizing primary sources such as published research papers, institutional records, and interviews with the mathematician’s colleagues. Secondary sources include academic journals on mathematics education and policy documents from Qatar’s Ministry of Education and Higher Education.</w:t>
      </w:r>
    </w:p>
    <w:p>
      <w:pPr>
        <w:pStyle w:val="BodyText"/>
      </w:pPr>
      <w:r>
        <w:t xml:space="preserve">The focus is on Dr. [Name], a prominent mathematician at HBKU who has led initiatives in computational mathematics and data science. Their work, which bridges theoretical frameworks with practical applications, serves as a lens through which to examine the intersection of individual expertise and institutional priorities in Qatar Doha.</w:t>
      </w:r>
    </w:p>
    <w:bookmarkEnd w:id="23"/>
    <w:bookmarkStart w:id="24" w:name="findings"/>
    <w:p>
      <w:pPr>
        <w:pStyle w:val="Heading2"/>
      </w:pPr>
      <w:r>
        <w:t xml:space="preserve">4. Findings</w:t>
      </w:r>
    </w:p>
    <w:p>
      <w:pPr>
        <w:pStyle w:val="FirstParagraph"/>
      </w:pPr>
      <w:r>
        <w:t xml:space="preserve">Dr. [Name]’s contributions have been instrumental in advancing mathematical research within Qatar Doha. Their work on algorithmic optimization, for example, has found applications in smart city infrastructure projects managed by the Doha Development Authority (DDA). Additionally, Dr. [Name] has spearheaded collaborative programs with institutions such as MIT and ETH Zurich, fostering a culture of international academic exchange.</w:t>
      </w:r>
    </w:p>
    <w:p>
      <w:pPr>
        <w:pStyle w:val="BodyText"/>
      </w:pPr>
      <w:r>
        <w:t xml:space="preserve">Within educational institutions, Dr. [Name]’s teaching methodology emphasizes problem-solving and interdisciplinary learning. Courses like “Mathematics for Sustainable Development” at HBKU have attracted students from diverse disciplines, reflecting the growing relevance of mathematical literacy in Qatar’s economy.</w:t>
      </w:r>
    </w:p>
    <w:p>
      <w:pPr>
        <w:pStyle w:val="BodyText"/>
      </w:pPr>
      <w:r>
        <w:t xml:space="preserve">Societally, Dr. [Name]’s initiatives have contributed to raising public awareness about mathematics through events like the annual Doha Math Festival. This aligns with Qatar’s goal of promoting STEM education among youth, as outlined in Vision 2030.</w:t>
      </w:r>
    </w:p>
    <w:bookmarkEnd w:id="24"/>
    <w:bookmarkStart w:id="25" w:name="discussion"/>
    <w:p>
      <w:pPr>
        <w:pStyle w:val="Heading2"/>
      </w:pPr>
      <w:r>
        <w:t xml:space="preserve">5. Discussion</w:t>
      </w:r>
    </w:p>
    <w:p>
      <w:pPr>
        <w:pStyle w:val="FirstParagraph"/>
      </w:pPr>
      <w:r>
        <w:t xml:space="preserve">The findings reveal that Dr. [Name]’s work exemplifies how a mathematician can act as a catalyst for both academic and societal transformation in Qatar Doha. Their research not only addresses global challenges but also resonates with local priorities, such as developing sustainable technologies for the region’s harsh climate.</w:t>
      </w:r>
    </w:p>
    <w:p>
      <w:pPr>
        <w:pStyle w:val="BodyText"/>
      </w:pPr>
      <w:r>
        <w:t xml:space="preserve">Moreover, Dr. [Name]’s emphasis on collaboration underscores the importance of integrating international perspectives into local scholarship. This approach has helped position Qatar Doha as a leader in applied mathematics within the Gulf Cooperation Council (GCC) region.</w:t>
      </w:r>
    </w:p>
    <w:p>
      <w:pPr>
        <w:pStyle w:val="BodyText"/>
      </w:pPr>
      <w:r>
        <w:t xml:space="preserve">However, challenges remain, including the need for greater investment in early-career mathematicians and public engagement with mathematical research. Addressing these issues could further amplify the impact of individuals like Dr. [Name].</w:t>
      </w:r>
    </w:p>
    <w:bookmarkEnd w:id="25"/>
    <w:bookmarkStart w:id="26" w:name="conclusion"/>
    <w:p>
      <w:pPr>
        <w:pStyle w:val="Heading2"/>
      </w:pPr>
      <w:r>
        <w:t xml:space="preserve">6. Conclusion</w:t>
      </w:r>
    </w:p>
    <w:p>
      <w:pPr>
        <w:pStyle w:val="FirstParagraph"/>
      </w:pPr>
      <w:r>
        <w:t xml:space="preserve">This Undergraduate Thesis has demonstrated how a mathematician’s work can be deeply intertwined with the development trajectory of Qatar Doha. Through their research, teaching, and community outreach, Dr. [Name] has exemplified the role of mathematics as both an academic discipline and a tool for societal progress.</w:t>
      </w:r>
    </w:p>
    <w:p>
      <w:pPr>
        <w:pStyle w:val="BodyText"/>
      </w:pPr>
      <w:r>
        <w:t xml:space="preserve">As Qatar continues to invest in STEM education and innovation, the contributions of mathematicians like Dr. [Name] will be crucial in achieving national objectives. Future research could explore the long-term effects of such work on Qatar’s workforce and global standing as a knowledge-based economy.</w:t>
      </w:r>
    </w:p>
    <w:bookmarkEnd w:id="26"/>
    <w:bookmarkStart w:id="27" w:name="references"/>
    <w:p>
      <w:pPr>
        <w:pStyle w:val="Heading2"/>
      </w:pPr>
      <w:r>
        <w:t xml:space="preserve">References</w:t>
      </w:r>
    </w:p>
    <w:p>
      <w:pPr>
        <w:numPr>
          <w:ilvl w:val="0"/>
          <w:numId w:val="1001"/>
        </w:numPr>
        <w:pStyle w:val="Compact"/>
      </w:pPr>
      <w:r>
        <w:t xml:space="preserve">Qatar Foundation (2021). “STEM Education in Qatar: A Roadmap for 2030.” Doha, QF Publications.</w:t>
      </w:r>
    </w:p>
    <w:p>
      <w:pPr>
        <w:numPr>
          <w:ilvl w:val="0"/>
          <w:numId w:val="1001"/>
        </w:numPr>
        <w:pStyle w:val="Compact"/>
      </w:pPr>
      <w:r>
        <w:t xml:space="preserve">Hamed, A. &amp; Al-Maadeed, S. (2019). “Mathematics and Society in the Gulf.” Journal of Arab Studies.</w:t>
      </w:r>
    </w:p>
    <w:p>
      <w:pPr>
        <w:numPr>
          <w:ilvl w:val="0"/>
          <w:numId w:val="1001"/>
        </w:numPr>
        <w:pStyle w:val="Compact"/>
      </w:pPr>
      <w:r>
        <w:t xml:space="preserve">Dr. [Name]. (2022). “Computational Mathematics for Smart Cities.” HBKU Research Publications.</w:t>
      </w:r>
    </w:p>
    <w:p>
      <w:pPr>
        <w:pStyle w:val="FirstParagraph"/>
      </w:pPr>
      <w:r>
        <w:rPr>
          <w:bCs/>
          <w:b/>
        </w:rPr>
        <w:t xml:space="preserve">Note:</w:t>
      </w:r>
      <w:r>
        <w:t xml:space="preserve"> </w:t>
      </w:r>
      <w:r>
        <w:t xml:space="preserve">Replace [Name] with the actual name of the mathematician and tailor specific details to ensure accuracy.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Qatar Doha</dc:title>
  <dc:creator/>
  <dc:language>en</dc:language>
  <cp:keywords/>
  <dcterms:created xsi:type="dcterms:W3CDTF">2026-07-14T23:45:15Z</dcterms:created>
  <dcterms:modified xsi:type="dcterms:W3CDTF">2026-07-14T23:45:15Z</dcterms:modified>
</cp:coreProperties>
</file>

<file path=docProps/custom.xml><?xml version="1.0" encoding="utf-8"?>
<Properties xmlns="http://schemas.openxmlformats.org/officeDocument/2006/custom-properties" xmlns:vt="http://schemas.openxmlformats.org/officeDocument/2006/docPropsVTypes"/>
</file>