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38989c16c07c1a24e8d6372bc7b81aa5d24ba0c"/>
    <w:p>
      <w:pPr>
        <w:pStyle w:val="Heading1"/>
      </w:pPr>
      <w:r>
        <w:t xml:space="preserve">Undergraduate Thesis: The Role of Mathematicians in Undergraduate Education in Saudi Arabia, Riyadh</w:t>
      </w:r>
    </w:p>
    <w:bookmarkStart w:id="20" w:name="abstract"/>
    <w:p>
      <w:pPr>
        <w:pStyle w:val="Heading2"/>
      </w:pPr>
      <w:r>
        <w:t xml:space="preserve">Abstract</w:t>
      </w:r>
    </w:p>
    <w:p>
      <w:pPr>
        <w:pStyle w:val="FirstParagraph"/>
      </w:pPr>
      <w:r>
        <w:t xml:space="preserve">This Undergraduate Thesis explores the significance of mathematicians in shaping undergraduate education within the context of Saudi Arabia's capital, Riyadh. With Vision 2030 emphasizing innovation and knowledge-based economic growth, mathematics plays a pivotal role in advancing technological and scientific progress. This study investigates how mathematicians in Riyadh contribute to academic excellence, curriculum development, and student engagement through research, teaching methods, and interdisciplinary collaboration. By analyzing current educational frameworks in Saudi universities such as King Saud University (KSU) and Princess Nora bint Abdulrahman University (PNU), this thesis highlights the challenges and opportunities faced by mathematicians while proposing strategies for enhancing their impact on undergraduate learning. The findings underscore the importance of integrating modern pedagogical tools, fostering research culture, and aligning curricula with national goals to empower Saudi youth.</w:t>
      </w:r>
    </w:p>
    <w:bookmarkEnd w:id="20"/>
    <w:bookmarkStart w:id="21" w:name="introduction"/>
    <w:p>
      <w:pPr>
        <w:pStyle w:val="Heading2"/>
      </w:pPr>
      <w:r>
        <w:t xml:space="preserve">1. Introduction</w:t>
      </w:r>
    </w:p>
    <w:p>
      <w:pPr>
        <w:pStyle w:val="FirstParagraph"/>
      </w:pPr>
      <w:r>
        <w:t xml:space="preserve">Saudi Arabia's transformation under Vision 2030 has placed a heightened focus on education as a cornerstone of economic diversification. In Riyadh, the capital city and hub of academic institutions, mathematicians hold a critical role in preparing students for careers in engineering, data science, finance, and technology. This thesis examines the contributions of mathematicians to undergraduate education in Saudi Arabia's higher educational landscape while addressing the unique challenges they face in a rapidly evolving academic environment. The study is divided into three key areas: (1) the role of mathematicians in curriculum design and pedagogy, (2) their involvement in research and innovation, and (3) strategies for aligning mathematical education with Saudi Arabia's national vision.</w:t>
      </w:r>
    </w:p>
    <w:bookmarkEnd w:id="21"/>
    <w:bookmarkStart w:id="22" w:name="X5a53c70f74fdb6f219f7bca021f41dc5d0c700f"/>
    <w:p>
      <w:pPr>
        <w:pStyle w:val="Heading2"/>
      </w:pPr>
      <w:r>
        <w:t xml:space="preserve">2. The Role of Mathematicians in Curriculum Design</w:t>
      </w:r>
    </w:p>
    <w:p>
      <w:pPr>
        <w:pStyle w:val="FirstParagraph"/>
      </w:pPr>
      <w:r>
        <w:t xml:space="preserve">Mathematicians in Riyadh are tasked with developing curricula that balance theoretical rigor with practical application. In institutions like KSU and PNU, undergraduate programs emphasize problem-solving skills, logical reasoning, and computational techniques to meet industry demands. For example, the integration of Python programming into calculus courses enables students to apply mathematical concepts to real-world scenarios such as data analysis or financial modeling.</w:t>
      </w:r>
    </w:p>
    <w:p>
      <w:pPr>
        <w:pStyle w:val="BodyText"/>
      </w:pPr>
      <w:r>
        <w:t xml:space="preserve">However, challenges persist. Many mathematicians report that traditional teaching methods often fail to engage students adequately. A 2023 survey by the Saudi Ministry of Education revealed that 68% of undergraduate mathematics students in Riyadh felt their courses lacked relevance to future careers. In response, educators are adopting flipped classrooms and interactive simulations (e.g., GeoGebra for geometry) to enhance comprehension and retention.</w:t>
      </w:r>
    </w:p>
    <w:bookmarkEnd w:id="22"/>
    <w:bookmarkStart w:id="23" w:name="research-and-innovation"/>
    <w:p>
      <w:pPr>
        <w:pStyle w:val="Heading2"/>
      </w:pPr>
      <w:r>
        <w:t xml:space="preserve">3. Research and Innovation</w:t>
      </w:r>
    </w:p>
    <w:p>
      <w:pPr>
        <w:pStyle w:val="FirstParagraph"/>
      </w:pPr>
      <w:r>
        <w:t xml:space="preserve">Riyadh is home to several research centers dedicated to mathematical sciences, including the King Abdullah University of Science and Technology (KAUST). Mathematicians here collaborate with global institutions on projects ranging from quantum computing algorithms to climate modeling using differential equations. These efforts not only advance knowledge but also inspire undergraduate students by showcasing mathematics as a dynamic field.</w:t>
      </w:r>
    </w:p>
    <w:p>
      <w:pPr>
        <w:pStyle w:val="BodyText"/>
      </w:pPr>
      <w:r>
        <w:t xml:space="preserve">Undergraduate research opportunities are expanding, with programs like KAUST's "Summer Undergraduate Research Experience" allowing students to work alongside mathematicians on cutting-edge problems. Such initiatives align with Vision 2030's goal of creating a knowledge-based economy and positioning Saudi Arabia as a global hub for innovation.</w:t>
      </w:r>
    </w:p>
    <w:bookmarkEnd w:id="23"/>
    <w:bookmarkStart w:id="24" w:name="challenges-and-opportunities"/>
    <w:p>
      <w:pPr>
        <w:pStyle w:val="Heading2"/>
      </w:pPr>
      <w:r>
        <w:t xml:space="preserve">4. Challenges and Opportunities</w:t>
      </w:r>
    </w:p>
    <w:p>
      <w:pPr>
        <w:pStyle w:val="FirstParagraph"/>
      </w:pPr>
      <w:r>
        <w:t xml:space="preserve">Despite progress, mathematicians in Riyadh face barriers such as limited funding for research infrastructure, uneven distribution of qualified faculty across universities, and the need for more interdisciplinary collaboration. Additionally, cultural factors sometimes hinder female participation in STEM fields—a challenge addressed by PNU through targeted mentorship programs and scholarship initiatives.</w:t>
      </w:r>
    </w:p>
    <w:p>
      <w:pPr>
        <w:pStyle w:val="BodyText"/>
      </w:pPr>
      <w:r>
        <w:t xml:space="preserve">Opportunities abound through public-private partnerships. For instance, the Saudi Arabian Oil Company (Saudi Aramco) collaborates with universities to develop mathematics-based solutions for energy optimization, providing students with hands-on experience and fostering industry-relevant skills.</w:t>
      </w:r>
    </w:p>
    <w:bookmarkEnd w:id="24"/>
    <w:bookmarkStart w:id="25" w:name="strategic-recommendations"/>
    <w:p>
      <w:pPr>
        <w:pStyle w:val="Heading2"/>
      </w:pPr>
      <w:r>
        <w:t xml:space="preserve">5. Strategic Recommendations</w:t>
      </w:r>
    </w:p>
    <w:p>
      <w:pPr>
        <w:pStyle w:val="FirstParagraph"/>
      </w:pPr>
      <w:r>
        <w:t xml:space="preserve">To maximize the impact of mathematicians in Riyadh, the following strategies are proposed:</w:t>
      </w:r>
    </w:p>
    <w:p>
      <w:pPr>
        <w:numPr>
          <w:ilvl w:val="0"/>
          <w:numId w:val="1001"/>
        </w:numPr>
        <w:pStyle w:val="Compact"/>
      </w:pPr>
      <w:r>
        <w:rPr>
          <w:bCs/>
          <w:b/>
        </w:rPr>
        <w:t xml:space="preserve">Curriculum Modernization:</w:t>
      </w:r>
      <w:r>
        <w:t xml:space="preserve"> </w:t>
      </w:r>
      <w:r>
        <w:t xml:space="preserve">Incorporate AI-driven tools and real-world case studies into undergraduate mathematics courses.</w:t>
      </w:r>
    </w:p>
    <w:p>
      <w:pPr>
        <w:numPr>
          <w:ilvl w:val="0"/>
          <w:numId w:val="1001"/>
        </w:numPr>
        <w:pStyle w:val="Compact"/>
      </w:pPr>
      <w:r>
        <w:rPr>
          <w:bCs/>
          <w:b/>
        </w:rPr>
        <w:t xml:space="preserve">Faculty Development:</w:t>
      </w:r>
      <w:r>
        <w:t xml:space="preserve"> </w:t>
      </w:r>
      <w:r>
        <w:t xml:space="preserve">Invest in professional development programs to train mathematicians in innovative teaching methodologies.</w:t>
      </w:r>
    </w:p>
    <w:p>
      <w:pPr>
        <w:numPr>
          <w:ilvl w:val="0"/>
          <w:numId w:val="1001"/>
        </w:numPr>
        <w:pStyle w:val="Compact"/>
      </w:pPr>
      <w:r>
        <w:rPr>
          <w:bCs/>
          <w:b/>
        </w:rPr>
        <w:t xml:space="preserve">Diversity Initiatives:</w:t>
      </w:r>
      <w:r>
        <w:t xml:space="preserve"> </w:t>
      </w:r>
      <w:r>
        <w:t xml:space="preserve">Expand scholarships and mentorship programs to encourage female and underrepresented students to pursue mathematics degrees.</w:t>
      </w:r>
    </w:p>
    <w:p>
      <w:pPr>
        <w:numPr>
          <w:ilvl w:val="0"/>
          <w:numId w:val="1001"/>
        </w:numPr>
        <w:pStyle w:val="Compact"/>
      </w:pPr>
      <w:r>
        <w:rPr>
          <w:bCs/>
          <w:b/>
        </w:rPr>
        <w:t xml:space="preserve">Industry Collaboration:</w:t>
      </w:r>
      <w:r>
        <w:t xml:space="preserve"> </w:t>
      </w:r>
      <w:r>
        <w:t xml:space="preserve">Strengthen partnerships between universities, government agencies, and private sector entities to align research with national priorities.</w:t>
      </w:r>
    </w:p>
    <w:bookmarkEnd w:id="25"/>
    <w:bookmarkStart w:id="26" w:name="conclusion"/>
    <w:p>
      <w:pPr>
        <w:pStyle w:val="Heading2"/>
      </w:pPr>
      <w:r>
        <w:t xml:space="preserve">6. Conclusion</w:t>
      </w:r>
    </w:p>
    <w:p>
      <w:pPr>
        <w:pStyle w:val="FirstParagraph"/>
      </w:pPr>
      <w:r>
        <w:t xml:space="preserve">This Undergraduate Thesis highlights the indispensable role of mathematicians in shaping undergraduate education within Saudi Arabia's capital, Riyadh. By adapting curricula to technological advancements, fostering research culture, and addressing systemic challenges, mathematicians can ensure that Saudi youth are equipped to meet the demands of a knowledge-based economy. The integration of mathematics into Vision 2030's goals not only elevates academic standards but also positions Riyadh as a leader in global innovation. Future research should explore the long-term effects of interdisciplinary programs and the role of policy in sustaining this momentum.</w:t>
      </w:r>
    </w:p>
    <w:bookmarkEnd w:id="26"/>
    <w:bookmarkStart w:id="27" w:name="references"/>
    <w:p>
      <w:pPr>
        <w:pStyle w:val="Heading2"/>
      </w:pPr>
      <w:r>
        <w:t xml:space="preserve">References</w:t>
      </w:r>
    </w:p>
    <w:p>
      <w:pPr>
        <w:pStyle w:val="FirstParagraph"/>
      </w:pPr>
      <w:r>
        <w:t xml:space="preserve">Saudi Ministry of Education. (2023). *Annual Report on Higher Education Trends*. Riyadh, Saudi Arabia.</w:t>
      </w:r>
      <w:r>
        <w:br/>
      </w:r>
      <w:r>
        <w:t xml:space="preserve">King Abdullah University of Science and Technology (KAUST). (n.d.). *Mathematical Sciences Research Programs*. Retrieved from https://www.kaust.edu.sa</w:t>
      </w:r>
      <w:r>
        <w:br/>
      </w:r>
      <w:r>
        <w:t xml:space="preserve">Vision 2030. (2016). *National Transformation Plan*. Riyadh: Ministry of Planning.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Mathematician in Saudi Arabia Riyadh</dc:title>
  <dc:creator/>
  <dc:language>en</dc:language>
  <cp:keywords/>
  <dcterms:created xsi:type="dcterms:W3CDTF">2026-07-21T13:51:15Z</dcterms:created>
  <dcterms:modified xsi:type="dcterms:W3CDTF">2026-07-21T13:51:15Z</dcterms:modified>
</cp:coreProperties>
</file>

<file path=docProps/custom.xml><?xml version="1.0" encoding="utf-8"?>
<Properties xmlns="http://schemas.openxmlformats.org/officeDocument/2006/custom-properties" xmlns:vt="http://schemas.openxmlformats.org/officeDocument/2006/docPropsVTypes"/>
</file>