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c849b088e25af037a71a9b2473822e64a0e47c0"/>
    <w:p>
      <w:pPr>
        <w:pStyle w:val="Heading1"/>
      </w:pPr>
      <w:r>
        <w:t xml:space="preserve">Undergraduate Thesis: The Role of a Medical Researcher in Australia, Brisbane</w:t>
      </w:r>
    </w:p>
    <w:bookmarkStart w:id="20" w:name="abstract"/>
    <w:p>
      <w:pPr>
        <w:pStyle w:val="Heading2"/>
      </w:pPr>
      <w:r>
        <w:t xml:space="preserve">Abstract</w:t>
      </w:r>
    </w:p>
    <w:p>
      <w:pPr>
        <w:pStyle w:val="FirstParagraph"/>
      </w:pPr>
      <w:r>
        <w:t xml:space="preserve">This Undergraduate Thesis explores the critical role of medical researchers within the healthcare landscape of Australia, with a specific focus on Brisbane. As a hub for medical innovation and research in Queensland, Brisbane plays a pivotal role in advancing medical science through institutions such as the University of Queensland (UQ), Queensland University of Technology (QUT), and leading hospitals like the Mater Research Institute. The thesis examines how Medical Researchers in Brisbane contribute to addressing public health challenges, developing groundbreaking treatments, and fostering collaboration between academia and industry. By analyzing current research trends, institutional frameworks, and policy environments in Brisbane, this document highlights the significance of medical research as a cornerstone of Australia’s healthcare system.</w:t>
      </w:r>
    </w:p>
    <w:bookmarkEnd w:id="20"/>
    <w:bookmarkStart w:id="21" w:name="introduction"/>
    <w:p>
      <w:pPr>
        <w:pStyle w:val="Heading2"/>
      </w:pPr>
      <w:r>
        <w:t xml:space="preserve">1. Introduction</w:t>
      </w:r>
    </w:p>
    <w:p>
      <w:pPr>
        <w:pStyle w:val="FirstParagraph"/>
      </w:pPr>
      <w:r>
        <w:t xml:space="preserve">Medical researchers are vital to advancing human health through scientific inquiry and innovation. In Australia, where healthcare systems face unique challenges such as aging populations and chronic diseases, the work of Medical Researchers is indispensable. Brisbane, as the capital of Queensland and a major research hub in eastern Australia, hosts numerous institutions that drive medical advancements. This Undergraduate Thesis investigates how Medical Researchers in Brisbane contribute to national and global health outcomes while navigating local regulatory frameworks and collaborative opportunities.</w:t>
      </w:r>
    </w:p>
    <w:p>
      <w:pPr>
        <w:pStyle w:val="BodyText"/>
      </w:pPr>
      <w:r>
        <w:t xml:space="preserve">Brisbane’s strategic location, combined with its world-class universities and hospitals, makes it a focal point for biomedical research. The thesis aims to address three key questions: (1) What are the primary contributions of Medical Researchers in Brisbane? (2) How does the institutional and policy environment in Australia support medical research? (3) What challenges do Medical Researchers face in Brisbane, and how can they be addressed?</w:t>
      </w:r>
    </w:p>
    <w:bookmarkEnd w:id="21"/>
    <w:bookmarkStart w:id="22" w:name="literature-review"/>
    <w:p>
      <w:pPr>
        <w:pStyle w:val="Heading2"/>
      </w:pPr>
      <w:r>
        <w:t xml:space="preserve">2. Literature Review</w:t>
      </w:r>
    </w:p>
    <w:p>
      <w:pPr>
        <w:pStyle w:val="FirstParagraph"/>
      </w:pPr>
      <w:r>
        <w:t xml:space="preserve">The role of medical researchers has evolved significantly over the past decade, with a growing emphasis on interdisciplinary collaboration and translational research. In Australia, initiatives like the Australian Government’s Medical Research Future Fund (MRFF) have bolstered funding for innovative projects, particularly in areas such as cancer, infectious diseases, and mental health. Brisbane-based institutions have been at the forefront of these efforts.</w:t>
      </w:r>
    </w:p>
    <w:p>
      <w:pPr>
        <w:numPr>
          <w:ilvl w:val="0"/>
          <w:numId w:val="1001"/>
        </w:numPr>
        <w:pStyle w:val="Compact"/>
      </w:pPr>
      <w:r>
        <w:rPr>
          <w:bCs/>
          <w:b/>
        </w:rPr>
        <w:t xml:space="preserve">University of Queensland:</w:t>
      </w:r>
      <w:r>
        <w:t xml:space="preserve"> </w:t>
      </w:r>
      <w:r>
        <w:t xml:space="preserve">The UQ School of Medicine has produced groundbreaking research on tropical diseases and personalized medicine. For example, studies conducted at UQ’s Centre for Clinical Research have contributed to advancements in treating antibiotic-resistant infections.</w:t>
      </w:r>
    </w:p>
    <w:p>
      <w:pPr>
        <w:numPr>
          <w:ilvl w:val="0"/>
          <w:numId w:val="1001"/>
        </w:numPr>
        <w:pStyle w:val="Compact"/>
      </w:pPr>
      <w:r>
        <w:rPr>
          <w:bCs/>
          <w:b/>
        </w:rPr>
        <w:t xml:space="preserve">Mater Research Institute:</w:t>
      </w:r>
      <w:r>
        <w:t xml:space="preserve"> </w:t>
      </w:r>
      <w:r>
        <w:t xml:space="preserve">As one of Australia’s largest clinical research institutions, Mater focuses on improving patient outcomes through evidence-based practices. Recent projects include clinical trials for novel therapies in cardiovascular disease and dementia.</w:t>
      </w:r>
    </w:p>
    <w:p>
      <w:pPr>
        <w:numPr>
          <w:ilvl w:val="0"/>
          <w:numId w:val="1001"/>
        </w:numPr>
        <w:pStyle w:val="Compact"/>
      </w:pPr>
      <w:r>
        <w:rPr>
          <w:bCs/>
          <w:b/>
        </w:rPr>
        <w:t xml:space="preserve">Queensland University of Technology:</w:t>
      </w:r>
      <w:r>
        <w:t xml:space="preserve"> </w:t>
      </w:r>
      <w:r>
        <w:t xml:space="preserve">QUT’s Biomedical Engineering program collaborates with hospitals to develop assistive technologies and regenerative medicine solutions tailored to Queensland’s diverse population.</w:t>
      </w:r>
    </w:p>
    <w:p>
      <w:pPr>
        <w:pStyle w:val="FirstParagraph"/>
      </w:pPr>
      <w:r>
        <w:t xml:space="preserve">The literature underscores the importance of partnerships between universities, hospitals, and industry stakeholders in Brisbane. These collaborations enable researchers to translate laboratory findings into real-world applications, ensuring that medical breakthroughs directly benefit the community.</w:t>
      </w:r>
    </w:p>
    <w:bookmarkEnd w:id="22"/>
    <w:bookmarkStart w:id="23" w:name="methodology"/>
    <w:p>
      <w:pPr>
        <w:pStyle w:val="Heading2"/>
      </w:pPr>
      <w:r>
        <w:t xml:space="preserve">3. Methodology</w:t>
      </w:r>
    </w:p>
    <w:p>
      <w:pPr>
        <w:pStyle w:val="FirstParagraph"/>
      </w:pPr>
      <w:r>
        <w:t xml:space="preserve">This thesis employs a qualitative research approach, synthesizing secondary data from peer-reviewed journals, institutional reports, and government publications. Key sources include publications from the Australian Institute of Health and Welfare (AIHW), case studies from Brisbane-based medical institutions, and policy documents related to Australia’s healthcare framework. The analysis focuses on identifying trends in medical research priorities within Brisbane over the past decade.</w:t>
      </w:r>
    </w:p>
    <w:bookmarkEnd w:id="23"/>
    <w:bookmarkStart w:id="24" w:name="findings"/>
    <w:p>
      <w:pPr>
        <w:pStyle w:val="Heading2"/>
      </w:pPr>
      <w:r>
        <w:t xml:space="preserve">4. Findings</w:t>
      </w:r>
    </w:p>
    <w:p>
      <w:pPr>
        <w:pStyle w:val="FirstParagraph"/>
      </w:pPr>
      <w:r>
        <w:t xml:space="preserve">The findings reveal several critical insights:</w:t>
      </w:r>
    </w:p>
    <w:p>
      <w:pPr>
        <w:numPr>
          <w:ilvl w:val="0"/>
          <w:numId w:val="1002"/>
        </w:numPr>
        <w:pStyle w:val="Compact"/>
      </w:pPr>
      <w:r>
        <w:rPr>
          <w:bCs/>
          <w:b/>
        </w:rPr>
        <w:t xml:space="preserve">Innovation in Tropical Medicine:</w:t>
      </w:r>
      <w:r>
        <w:t xml:space="preserve"> </w:t>
      </w:r>
      <w:r>
        <w:t xml:space="preserve">Brisbane’s proximity to tropical regions has made it a leader in research on diseases such as dengue fever, malaria, and Zika virus. Institutions like QUT have developed diagnostic tools that are now used globally.</w:t>
      </w:r>
    </w:p>
    <w:p>
      <w:pPr>
        <w:numPr>
          <w:ilvl w:val="0"/>
          <w:numId w:val="1002"/>
        </w:numPr>
        <w:pStyle w:val="Compact"/>
      </w:pPr>
      <w:r>
        <w:rPr>
          <w:bCs/>
          <w:b/>
        </w:rPr>
        <w:t xml:space="preserve">Focus on Chronic Disease:</w:t>
      </w:r>
      <w:r>
        <w:t xml:space="preserve"> </w:t>
      </w:r>
      <w:r>
        <w:t xml:space="preserve">With Queensland having one of the highest rates of chronic conditions in Australia, Medical Researchers in Brisbane are prioritizing studies on diabetes, cardiovascular disease, and mental health. For instance, Mater Research’s work on early detection systems for type 2 diabetes has improved patient care across the state.</w:t>
      </w:r>
    </w:p>
    <w:p>
      <w:pPr>
        <w:numPr>
          <w:ilvl w:val="0"/>
          <w:numId w:val="1002"/>
        </w:numPr>
        <w:pStyle w:val="Compact"/>
      </w:pPr>
      <w:r>
        <w:rPr>
          <w:bCs/>
          <w:b/>
        </w:rPr>
        <w:t xml:space="preserve">Clinical Trials and Ethical Standards:</w:t>
      </w:r>
      <w:r>
        <w:t xml:space="preserve"> </w:t>
      </w:r>
      <w:r>
        <w:t xml:space="preserve">Brisbane-based researchers adhere to rigorous ethical guidelines set by the National Health and Medical Research Council (NHMRC). This ensures that clinical trials conducted in Queensland meet international standards, attracting global funding and collaboration opportunities.</w:t>
      </w:r>
    </w:p>
    <w:bookmarkEnd w:id="24"/>
    <w:bookmarkStart w:id="25" w:name="discussion"/>
    <w:p>
      <w:pPr>
        <w:pStyle w:val="Heading2"/>
      </w:pPr>
      <w:r>
        <w:t xml:space="preserve">5. Discussion</w:t>
      </w:r>
    </w:p>
    <w:p>
      <w:pPr>
        <w:pStyle w:val="FirstParagraph"/>
      </w:pPr>
      <w:r>
        <w:t xml:space="preserve">The role of a Medical Researcher in Brisbane is multifaceted, encompassing scientific discovery, patient advocacy, and policy influence. While the city offers unique advantages—such as access to diverse populations and state-of-the-art facilities—it also faces challenges like funding limitations and competition for research grants.</w:t>
      </w:r>
    </w:p>
    <w:p>
      <w:pPr>
        <w:pStyle w:val="BodyText"/>
      </w:pPr>
      <w:r>
        <w:t xml:space="preserve">Australia’s national policies, such as the MRFF, have created opportunities for Medical Researchers in Brisbane to secure long-term funding for high-impact projects. However, researchers often cite the need for stronger industry partnerships and streamlined regulatory processes to accelerate innovation. For example, delays in approving new therapies due to bureaucratic hurdles can hinder progress.</w:t>
      </w:r>
    </w:p>
    <w:p>
      <w:pPr>
        <w:pStyle w:val="BodyText"/>
      </w:pPr>
      <w:r>
        <w:t xml:space="preserve">Additionally, the rise of digital health technologies presents both opportunities and challenges. Medical Researchers in Brisbane are exploring telehealth solutions and AI-driven diagnostics, but they must address issues such as data privacy and equitable access to these innovations.</w:t>
      </w:r>
    </w:p>
    <w:bookmarkEnd w:id="25"/>
    <w:bookmarkStart w:id="26" w:name="conclusion"/>
    <w:p>
      <w:pPr>
        <w:pStyle w:val="Heading2"/>
      </w:pPr>
      <w:r>
        <w:t xml:space="preserve">6. Conclusion</w:t>
      </w:r>
    </w:p>
    <w:p>
      <w:pPr>
        <w:pStyle w:val="FirstParagraph"/>
      </w:pPr>
      <w:r>
        <w:t xml:space="preserve">In conclusion, Medical Researchers in Brisbane are integral to advancing Australia’s healthcare landscape. Their work not only addresses local health challenges but also contributes to global medical knowledge. The institutional and policy frameworks in Australia provide a strong foundation for research, yet there is room for improvement in funding allocation, interdisciplinary collaboration, and digital innovation.</w:t>
      </w:r>
    </w:p>
    <w:p>
      <w:pPr>
        <w:pStyle w:val="BodyText"/>
      </w:pPr>
      <w:r>
        <w:t xml:space="preserve">This Undergraduate Thesis underscores the importance of supporting Medical Researchers in Brisbane through targeted investments and policy reforms. By fostering a culture of innovation and collaboration, Australia can ensure that its medical research sector remains at the forefront of global health advancements.</w:t>
      </w:r>
    </w:p>
    <w:bookmarkEnd w:id="26"/>
    <w:bookmarkStart w:id="27" w:name="references"/>
    <w:p>
      <w:pPr>
        <w:pStyle w:val="Heading2"/>
      </w:pPr>
      <w:r>
        <w:t xml:space="preserve">References</w:t>
      </w:r>
    </w:p>
    <w:p>
      <w:pPr>
        <w:numPr>
          <w:ilvl w:val="0"/>
          <w:numId w:val="1003"/>
        </w:numPr>
        <w:pStyle w:val="Compact"/>
      </w:pPr>
      <w:r>
        <w:t xml:space="preserve">Australian Institute of Health and Welfare (AIHW). (2023). *Healthcare Trends in Queensland*. Canberra: AIHW Publications.</w:t>
      </w:r>
    </w:p>
    <w:p>
      <w:pPr>
        <w:numPr>
          <w:ilvl w:val="0"/>
          <w:numId w:val="1003"/>
        </w:numPr>
        <w:pStyle w:val="Compact"/>
      </w:pPr>
      <w:r>
        <w:t xml:space="preserve">University of Queensland. (2023). *Centre for Clinical Research Annual Report*. Brisbane: UQ Press.</w:t>
      </w:r>
    </w:p>
    <w:p>
      <w:pPr>
        <w:numPr>
          <w:ilvl w:val="0"/>
          <w:numId w:val="1003"/>
        </w:numPr>
        <w:pStyle w:val="Compact"/>
      </w:pPr>
      <w:r>
        <w:t xml:space="preserve">Mater Research Institute. (2023). *Innovations in Cardiovascular Disease Management*. Mater Health Services.</w:t>
      </w:r>
    </w:p>
    <w:p>
      <w:pPr>
        <w:numPr>
          <w:ilvl w:val="0"/>
          <w:numId w:val="1003"/>
        </w:numPr>
        <w:pStyle w:val="Compact"/>
      </w:pPr>
      <w:r>
        <w:t xml:space="preserve">National Health and Medical Research Council (NHMRC). (2023). *Ethical Guidelines for Clinical Trials in Australia*. Canberra: NHMRC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Medical Researcher in Australia, Brisbane</dc:title>
  <dc:creator/>
  <dc:language>en</dc:language>
  <cp:keywords/>
  <dcterms:created xsi:type="dcterms:W3CDTF">2026-07-23T20:57:04Z</dcterms:created>
  <dcterms:modified xsi:type="dcterms:W3CDTF">2026-07-23T20:57:04Z</dcterms:modified>
</cp:coreProperties>
</file>

<file path=docProps/custom.xml><?xml version="1.0" encoding="utf-8"?>
<Properties xmlns="http://schemas.openxmlformats.org/officeDocument/2006/custom-properties" xmlns:vt="http://schemas.openxmlformats.org/officeDocument/2006/docPropsVTypes"/>
</file>