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f2a3fce7d5bfbd2634c8e8c1a2b604728afaef"/>
    <w:p>
      <w:pPr>
        <w:pStyle w:val="Heading1"/>
      </w:pPr>
      <w:r>
        <w:t xml:space="preserve">Undergraduate Thesis: The Role of a Medical Researcher in Australia Melbourne</w:t>
      </w:r>
    </w:p>
    <w:bookmarkStart w:id="20" w:name="abstract"/>
    <w:p>
      <w:pPr>
        <w:pStyle w:val="Heading2"/>
      </w:pPr>
      <w:r>
        <w:t xml:space="preserve">Abstract</w:t>
      </w:r>
    </w:p>
    <w:p>
      <w:pPr>
        <w:pStyle w:val="FirstParagraph"/>
      </w:pPr>
      <w:r>
        <w:t xml:space="preserve">This undergraduate thesis explores the critical role of medical researchers in advancing healthcare innovation within the context of Australia, specifically Melbourne. As a hub for biomedical research and education, Melbourne offers unique opportunities for medical researchers to address pressing public health challenges while adhering to ethical and regulatory frameworks. This document examines the responsibilities, challenges, and contributions of medical researchers in Australia's healthcare landscape, emphasizing their impact on policy development, clinical practice, and community well-being. The study also highlights the importance of collaboration between academic institutions like the University of Melbourne and healthcare providers to drive evidence-based solutions.</w:t>
      </w:r>
    </w:p>
    <w:bookmarkEnd w:id="20"/>
    <w:bookmarkStart w:id="21" w:name="introduction"/>
    <w:p>
      <w:pPr>
        <w:pStyle w:val="Heading2"/>
      </w:pPr>
      <w:r>
        <w:t xml:space="preserve">1. Introduction</w:t>
      </w:r>
    </w:p>
    <w:p>
      <w:pPr>
        <w:pStyle w:val="FirstParagraph"/>
      </w:pPr>
      <w:r>
        <w:t xml:space="preserve">Medical research is a cornerstone of modern healthcare systems, and Australia’s commitment to scientific innovation has positioned cities like Melbourne as global leaders in biomedical discovery. The role of a medical researcher in this context extends beyond laboratory work; it encompasses clinical trials, data analysis, interdisciplinary collaboration, and advocacy for equitable healthcare access. In Australia Melbourne, researchers benefit from world-class infrastructure such as the Peter MacCallum Cancer Centre and the Walter and Eliza Hall Institute of Medical Research (WEHI), which provide cutting-edge facilities for translational research. This thesis aims to evaluate how medical researchers in Melbourne contribute to national and global health outcomes while navigating local regulations like those set by the National Health and Medical Research Council (NHMRC).</w:t>
      </w:r>
    </w:p>
    <w:bookmarkEnd w:id="21"/>
    <w:bookmarkStart w:id="22" w:name="Xb36139828fc85930e7cd09880d3abd0fed6a891"/>
    <w:p>
      <w:pPr>
        <w:pStyle w:val="Heading2"/>
      </w:pPr>
      <w:r>
        <w:t xml:space="preserve">2. The Role of a Medical Researcher in Australia</w:t>
      </w:r>
    </w:p>
    <w:p>
      <w:pPr>
        <w:pStyle w:val="FirstParagraph"/>
      </w:pPr>
      <w:r>
        <w:t xml:space="preserve">A medical researcher in Australia is tasked with advancing knowledge through rigorous scientific methods, often aligning their work with national health priorities outlined by the Australian Government Department of Health. In Melbourne, researchers frequently focus on areas such as infectious diseases, mental health, and aging populations—issues directly impacting the region’s diverse community. For example, studies on antimicrobial resistance at the University of Melbourne have informed national guidelines for antibiotic use. Additionally, medical researchers in Australia must adhere to strict ethical standards enforced by institutions like the Human Research Ethics Committees (HRECs), ensuring patient safety and data integrity.</w:t>
      </w:r>
    </w:p>
    <w:bookmarkEnd w:id="22"/>
    <w:bookmarkStart w:id="23" w:name="Xf186b651fbe23e2419ec0e0da04f4f4d85ae404"/>
    <w:p>
      <w:pPr>
        <w:pStyle w:val="Heading2"/>
      </w:pPr>
      <w:r>
        <w:t xml:space="preserve">3. Challenges Faced by Medical Researchers in Melbourne</w:t>
      </w:r>
    </w:p>
    <w:p>
      <w:pPr>
        <w:pStyle w:val="FirstParagraph"/>
      </w:pPr>
      <w:r>
        <w:t xml:space="preserve">Despite its strengths, Melbourne’s medical research community faces challenges such as funding constraints, bureaucratic hurdles, and the need to balance academic pursuits with clinical responsibilities. The competitive nature of grant allocation from bodies like the NHMRC requires researchers to demonstrate both scientific merit and societal relevance. Moreover, the integration of Indigenous health perspectives into research agendas has become a priority in Australia Melbourne, reflecting the country’s commitment to addressing historical disparities in healthcare access for Aboriginal and Torres Strait Islander communities.</w:t>
      </w:r>
    </w:p>
    <w:bookmarkEnd w:id="23"/>
    <w:bookmarkStart w:id="24" w:name="X9287bab9b178b83296d31bdba54a49c97fdc8f3"/>
    <w:p>
      <w:pPr>
        <w:pStyle w:val="Heading2"/>
      </w:pPr>
      <w:r>
        <w:t xml:space="preserve">4. Contributions of Medical Research to Healthcare Policy</w:t>
      </w:r>
    </w:p>
    <w:p>
      <w:pPr>
        <w:pStyle w:val="FirstParagraph"/>
      </w:pPr>
      <w:r>
        <w:t xml:space="preserve">Medical researchers in Melbourne have played a pivotal role in shaping healthcare policies through evidence-based recommendations. For instance, research on diabetes management at the Diabetes Australia Research Foundation has influenced national screening programs and preventive care strategies. Similarly, studies on mental health conducted by the Orygen Youth Health Research Centre have led to reforms in adolescent mental health services across Victoria. These contributions underscore how medical research directly informs public policy, ensuring that healthcare systems remain responsive to emerging challenges.</w:t>
      </w:r>
    </w:p>
    <w:bookmarkEnd w:id="24"/>
    <w:bookmarkStart w:id="25" w:name="X379bd81c19ceea77ee535790b03b14fcc2252b2"/>
    <w:p>
      <w:pPr>
        <w:pStyle w:val="Heading2"/>
      </w:pPr>
      <w:r>
        <w:t xml:space="preserve">5. Collaboration Between Universities and Healthcare Institutions</w:t>
      </w:r>
    </w:p>
    <w:p>
      <w:pPr>
        <w:pStyle w:val="FirstParagraph"/>
      </w:pPr>
      <w:r>
        <w:t xml:space="preserve">Collaboration between academic institutions and healthcare providers is a hallmark of Melbourne’s medical research ecosystem. Partnerships such as the one between the University of Melbourne and Royal Melbourne Hospital facilitate translational research, where laboratory discoveries are rapidly translated into clinical applications. This synergy accelerates innovation in areas like personalized medicine and regenerative therapies. Furthermore, initiatives like the Victorian Life Sciences Community (VLSC) foster networking among researchers, clinicians, and industry leaders to drive economic growth while improving health outcomes.</w:t>
      </w:r>
    </w:p>
    <w:bookmarkEnd w:id="25"/>
    <w:bookmarkStart w:id="26" w:name="X2866252c323a76fc205f6385195a35f4691bbce"/>
    <w:p>
      <w:pPr>
        <w:pStyle w:val="Heading2"/>
      </w:pPr>
      <w:r>
        <w:t xml:space="preserve">6. Ethical Considerations in Medical Research</w:t>
      </w:r>
    </w:p>
    <w:p>
      <w:pPr>
        <w:pStyle w:val="FirstParagraph"/>
      </w:pPr>
      <w:r>
        <w:t xml:space="preserve">Ethics are central to medical research in Australia Melbourne, with strict adherence to the NHMRC’s National Statement on Ethical Conduct in Human Research. Researchers must obtain informed consent from participants, ensure confidentiality of data, and minimize risks to vulnerable populations. The ethical framework also emphasizes cultural sensitivity when conducting studies involving Indigenous communities, requiring consultation with local elders and health representatives to align research goals with community needs.</w:t>
      </w:r>
    </w:p>
    <w:bookmarkEnd w:id="26"/>
    <w:bookmarkStart w:id="27" w:name="X781567a565e886076881fc1f2e1e298210ad4e8"/>
    <w:p>
      <w:pPr>
        <w:pStyle w:val="Heading2"/>
      </w:pPr>
      <w:r>
        <w:t xml:space="preserve">7. Future Directions for Medical Research in Australia Melbourne</w:t>
      </w:r>
    </w:p>
    <w:p>
      <w:pPr>
        <w:pStyle w:val="FirstParagraph"/>
      </w:pPr>
      <w:r>
        <w:t xml:space="preserve">The future of medical research in Australia Melbourne lies in leveraging emerging technologies such as artificial intelligence (AI) and genomics to address complex health challenges. For example, AI-driven data analysis is being used to predict disease outbreaks and optimize treatment plans. Additionally, the focus on sustainability and climate change’s impact on public health is gaining traction, with researchers exploring how environmental factors influence respiratory illnesses and infectious diseases. As Australia Melbourne continues to invest in STEM education and research infrastructure, the next generation of medical researchers will be pivotal in shaping a healthier future for both the nation and the globe.</w:t>
      </w:r>
    </w:p>
    <w:bookmarkEnd w:id="27"/>
    <w:bookmarkStart w:id="28" w:name="conclusion"/>
    <w:p>
      <w:pPr>
        <w:pStyle w:val="Heading2"/>
      </w:pPr>
      <w:r>
        <w:t xml:space="preserve">8. Conclusion</w:t>
      </w:r>
    </w:p>
    <w:p>
      <w:pPr>
        <w:pStyle w:val="FirstParagraph"/>
      </w:pPr>
      <w:r>
        <w:t xml:space="preserve">In conclusion, medical researchers in Australia Melbourne play a vital role in advancing healthcare through innovation, collaboration, and ethical rigor. Their work not only addresses local health challenges but also contributes to global scientific advancements. As an undergraduate student focusing on this field, understanding the interplay between research, policy, and community needs is essential for aspiring medical researchers who aim to make a meaningful impact in Australia’s healthcare landscape.</w:t>
      </w:r>
    </w:p>
    <w:bookmarkEnd w:id="28"/>
    <w:bookmarkStart w:id="29" w:name="references"/>
    <w:p>
      <w:pPr>
        <w:pStyle w:val="Heading2"/>
      </w:pPr>
      <w:r>
        <w:t xml:space="preserve">References</w:t>
      </w:r>
    </w:p>
    <w:p>
      <w:pPr>
        <w:numPr>
          <w:ilvl w:val="0"/>
          <w:numId w:val="1001"/>
        </w:numPr>
        <w:pStyle w:val="Compact"/>
      </w:pPr>
      <w:r>
        <w:t xml:space="preserve">National Health and Medical Research Council (NHMRC). (2018). National Statement on Ethical Conduct in Human Research.</w:t>
      </w:r>
    </w:p>
    <w:p>
      <w:pPr>
        <w:numPr>
          <w:ilvl w:val="0"/>
          <w:numId w:val="1001"/>
        </w:numPr>
        <w:pStyle w:val="Compact"/>
      </w:pPr>
      <w:r>
        <w:t xml:space="preserve">University of Melbourne. (2023). Biomedical Research Initiatives. Retrieved from [www.unimelb.edu.au/research](https://www.unimelb.edu.au/research).</w:t>
      </w:r>
    </w:p>
    <w:p>
      <w:pPr>
        <w:numPr>
          <w:ilvl w:val="0"/>
          <w:numId w:val="1001"/>
        </w:numPr>
        <w:pStyle w:val="Compact"/>
      </w:pPr>
      <w:r>
        <w:t xml:space="preserve">Davis, A., &amp; Smith, J. (2021). *Medical Research in Australia: Challenges and Opportunities*. Australian Journal of Public Health.</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Australia Melbourne</dc:title>
  <dc:creator/>
  <dc:language>en</dc:language>
  <cp:keywords/>
  <dcterms:created xsi:type="dcterms:W3CDTF">2026-07-23T20:07:01Z</dcterms:created>
  <dcterms:modified xsi:type="dcterms:W3CDTF">2026-07-23T20:07:01Z</dcterms:modified>
</cp:coreProperties>
</file>

<file path=docProps/custom.xml><?xml version="1.0" encoding="utf-8"?>
<Properties xmlns="http://schemas.openxmlformats.org/officeDocument/2006/custom-properties" xmlns:vt="http://schemas.openxmlformats.org/officeDocument/2006/docPropsVTypes"/>
</file>