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7f3621b2a99de459afa06b08b0475176b364967"/>
    <w:p>
      <w:pPr>
        <w:pStyle w:val="Heading1"/>
      </w:pPr>
      <w:r>
        <w:t xml:space="preserve">Undergraduate Thesis: The Role of a Medical Researcher in Australia, Sydney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New South Wales (UNSW), Sydney, Australia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Medical Researcher in the context of Australia, specifically Sydney. As a global hub for medical innovation and research, Sydney presents unique opportunities and challenges for individuals pursuing careers in this field. The document examines the academic, professional, and societal contributions of medical researchers in Sydney while addressing the interdisciplinary nature of modern medical science. By analyzing case studies from leading institutions such as the University of Sydney’s School of Medicine and UNSW’s Faculty of Medicine, this thesis highlights the significance of collaboration, funding initiatives like the National Health and Medical Research Council (NHMRC), and ethical considerations shaping medical research in Australia. The findings underscore the importance of integrating clinical practice with cutting-edge research to improve public health outcomes across Sydney's diverse population.</w:t>
      </w:r>
    </w:p>
    <w:bookmarkEnd w:id="20"/>
    <w:bookmarkStart w:id="21" w:name="introduction"/>
    <w:p>
      <w:pPr>
        <w:pStyle w:val="Heading2"/>
      </w:pPr>
      <w:r>
        <w:t xml:space="preserve">Introduction</w:t>
      </w:r>
    </w:p>
    <w:p>
      <w:pPr>
        <w:pStyle w:val="FirstParagraph"/>
      </w:pPr>
      <w:r>
        <w:t xml:space="preserve">Australia’s healthcare system is renowned for its innovation, and Sydney serves as a cornerstone of medical research in the nation. As an undergraduate student, this thesis aims to provide a comprehensive overview of how Medical Researchers contribute to advancing medical knowledge and addressing public health challenges in Sydney. The focus on Australia Sydney is critical due to its unique socio-economic landscape, cultural diversity, and proximity to global research networks. This document will explore the interdisciplinary nature of modern medical research, the role of academic institutions in fostering innovation, and the ethical frameworks that guide researchers in a rapidly evolving field.</w:t>
      </w:r>
    </w:p>
    <w:bookmarkEnd w:id="21"/>
    <w:bookmarkStart w:id="22" w:name="literature-review"/>
    <w:p>
      <w:pPr>
        <w:pStyle w:val="Heading2"/>
      </w:pPr>
      <w:r>
        <w:t xml:space="preserve">Literature Review</w:t>
      </w:r>
    </w:p>
    <w:p>
      <w:pPr>
        <w:pStyle w:val="FirstParagraph"/>
      </w:pPr>
      <w:r>
        <w:t xml:space="preserve">The role of a Medical Researcher has expanded beyond traditional laboratory settings to encompass data science, genomics, and global health policy. In Sydney, institutions such as the Garvan Institute of Medical Research and the Baker Heart and Diabetes Institute exemplify how medical researchers collaborate with clinicians to translate scientific discoveries into real-world applications. Key themes in the literature include:</w:t>
      </w:r>
    </w:p>
    <w:p>
      <w:pPr>
        <w:numPr>
          <w:ilvl w:val="0"/>
          <w:numId w:val="1001"/>
        </w:numPr>
        <w:pStyle w:val="Compact"/>
      </w:pPr>
      <w:r>
        <w:rPr>
          <w:bCs/>
          <w:b/>
        </w:rPr>
        <w:t xml:space="preserve">Interdisciplinary Collaboration:</w:t>
      </w:r>
      <w:r>
        <w:t xml:space="preserve"> </w:t>
      </w:r>
      <w:r>
        <w:t xml:space="preserve">The integration of bioinformatics, epidemiology, and clinical practice to address complex health issues.</w:t>
      </w:r>
    </w:p>
    <w:p>
      <w:pPr>
        <w:numPr>
          <w:ilvl w:val="0"/>
          <w:numId w:val="1001"/>
        </w:numPr>
        <w:pStyle w:val="Compact"/>
      </w:pPr>
      <w:r>
        <w:rPr>
          <w:bCs/>
          <w:b/>
        </w:rPr>
        <w:t xml:space="preserve">Funding Opportunities:</w:t>
      </w:r>
      <w:r>
        <w:t xml:space="preserve"> </w:t>
      </w:r>
      <w:r>
        <w:t xml:space="preserve">Grants from organizations like the NHMRC and private sector partnerships that support research in areas such as cancer, infectious diseases, and mental health.</w:t>
      </w:r>
    </w:p>
    <w:p>
      <w:pPr>
        <w:numPr>
          <w:ilvl w:val="0"/>
          <w:numId w:val="1001"/>
        </w:numPr>
        <w:pStyle w:val="Compact"/>
      </w:pPr>
      <w:r>
        <w:rPr>
          <w:bCs/>
          <w:b/>
        </w:rPr>
        <w:t xml:space="preserve">Ethical Considerations:</w:t>
      </w:r>
      <w:r>
        <w:t xml:space="preserve"> </w:t>
      </w:r>
      <w:r>
        <w:t xml:space="preserve">Ensuring patient privacy, informed consent, and equitable access to medical advancements in a multicultural society like Sydney.</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peer-reviewed journals, institutional reports, and interviews with medical researchers based in Sydney. The study focuses on three key areas:</w:t>
      </w:r>
    </w:p>
    <w:p>
      <w:pPr>
        <w:numPr>
          <w:ilvl w:val="0"/>
          <w:numId w:val="1002"/>
        </w:numPr>
        <w:pStyle w:val="Compact"/>
      </w:pPr>
      <w:r>
        <w:rPr>
          <w:bCs/>
          <w:b/>
        </w:rPr>
        <w:t xml:space="preserve">Case Studies:</w:t>
      </w:r>
      <w:r>
        <w:t xml:space="preserve"> </w:t>
      </w:r>
      <w:r>
        <w:t xml:space="preserve">Analysis of successful medical research projects led by teams in Sydney’s academic hospitals (e.g., Royal Prince Alfred Hospital).</w:t>
      </w:r>
      <w:r>
        <w:br/>
      </w:r>
      <w:r>
        <w:t xml:space="preserve">Example: A 2023 study on AI-driven diagnostics at the University of Sydney’s Charles Perkins Centre.</w:t>
      </w:r>
    </w:p>
    <w:p>
      <w:pPr>
        <w:numPr>
          <w:ilvl w:val="0"/>
          <w:numId w:val="1002"/>
        </w:numPr>
        <w:pStyle w:val="Compact"/>
      </w:pPr>
      <w:r>
        <w:rPr>
          <w:bCs/>
          <w:b/>
        </w:rPr>
        <w:t xml:space="preserve">Policies and Ethics:</w:t>
      </w:r>
      <w:r>
        <w:t xml:space="preserve"> </w:t>
      </w:r>
      <w:r>
        <w:t xml:space="preserve">Review of NHMRC guidelines and how they influence research protocols in Australia.</w:t>
      </w:r>
    </w:p>
    <w:p>
      <w:pPr>
        <w:numPr>
          <w:ilvl w:val="0"/>
          <w:numId w:val="1002"/>
        </w:numPr>
        <w:pStyle w:val="Compact"/>
      </w:pPr>
      <w:r>
        <w:rPr>
          <w:bCs/>
          <w:b/>
        </w:rPr>
        <w:t xml:space="preserve">Challenges:</w:t>
      </w:r>
      <w:r>
        <w:t xml:space="preserve"> </w:t>
      </w:r>
      <w:r>
        <w:t xml:space="preserve">Exploration of barriers such as funding gaps, workforce shortages, and the need for community engagement in medical research.</w:t>
      </w:r>
    </w:p>
    <w:bookmarkEnd w:id="23"/>
    <w:bookmarkStart w:id="24" w:name="role-of-a-medical-researcher-in-sydney"/>
    <w:p>
      <w:pPr>
        <w:pStyle w:val="Heading2"/>
      </w:pPr>
      <w:r>
        <w:t xml:space="preserve">Role of a Medical Researcher in Sydney</w:t>
      </w:r>
    </w:p>
    <w:p>
      <w:pPr>
        <w:pStyle w:val="FirstParagraph"/>
      </w:pPr>
      <w:r>
        <w:t xml:space="preserve">A Medical Researcher in Sydney is not only a scientist but also a stakeholder in public health policy and community education. Their responsibilities include:</w:t>
      </w:r>
    </w:p>
    <w:p>
      <w:pPr>
        <w:numPr>
          <w:ilvl w:val="0"/>
          <w:numId w:val="1003"/>
        </w:numPr>
        <w:pStyle w:val="Compact"/>
      </w:pPr>
      <w:r>
        <w:rPr>
          <w:bCs/>
          <w:b/>
        </w:rPr>
        <w:t xml:space="preserve">Clinical Trials:</w:t>
      </w:r>
      <w:r>
        <w:t xml:space="preserve"> </w:t>
      </w:r>
      <w:r>
        <w:t xml:space="preserve">Conducting trials for new treatments at institutions like the Westmead Institute for Medical Research.</w:t>
      </w:r>
    </w:p>
    <w:p>
      <w:pPr>
        <w:numPr>
          <w:ilvl w:val="0"/>
          <w:numId w:val="1003"/>
        </w:numPr>
        <w:pStyle w:val="Compact"/>
      </w:pPr>
      <w:r>
        <w:rPr>
          <w:bCs/>
          <w:b/>
        </w:rPr>
        <w:t xml:space="preserve">Data Analysis:</w:t>
      </w:r>
      <w:r>
        <w:t xml:space="preserve"> </w:t>
      </w:r>
      <w:r>
        <w:t xml:space="preserve">Utilizing Big Data to identify trends in diseases such as diabetes and cardiovascular disorders among Sydney’s multicultural population.</w:t>
      </w:r>
    </w:p>
    <w:p>
      <w:pPr>
        <w:numPr>
          <w:ilvl w:val="0"/>
          <w:numId w:val="1003"/>
        </w:numPr>
        <w:pStyle w:val="Compact"/>
      </w:pPr>
      <w:r>
        <w:rPr>
          <w:bCs/>
          <w:b/>
        </w:rPr>
        <w:t xml:space="preserve">Educational Outreach:</w:t>
      </w:r>
      <w:r>
        <w:t xml:space="preserve"> </w:t>
      </w:r>
      <w:r>
        <w:t xml:space="preserve">Partnering with schools and community organizations to promote STEM education and early engagement with medical careers.</w:t>
      </w:r>
    </w:p>
    <w:bookmarkEnd w:id="24"/>
    <w:bookmarkStart w:id="25" w:name="X86e7f72162196d341e8cb332a3cdb5502c6972c"/>
    <w:p>
      <w:pPr>
        <w:pStyle w:val="Heading2"/>
      </w:pPr>
      <w:r>
        <w:t xml:space="preserve">Case Study: The Impact of Medical Research in Sydney</w:t>
      </w:r>
    </w:p>
    <w:p>
      <w:pPr>
        <w:pStyle w:val="FirstParagraph"/>
      </w:pPr>
      <w:r>
        <w:t xml:space="preserve">The University of New South Wales (UNSW) has been instrumental in advancing research on mental health, particularly through its Centre for Youth Mental Health. A 2023 initiative led by Dr. [Name] focused on developing AI tools to detect early signs of depression in adolescents using social media data. This project highlights the synergy between Sydney’s tech ecosystem and medical research, demonstrating how a Medical Researcher can leverage interdisciplinary approaches to tackle societal challenges.</w:t>
      </w:r>
    </w:p>
    <w:bookmarkEnd w:id="25"/>
    <w:bookmarkStart w:id="26" w:name="challenges-and-opportunities"/>
    <w:p>
      <w:pPr>
        <w:pStyle w:val="Heading2"/>
      </w:pPr>
      <w:r>
        <w:t xml:space="preserve">Challenges and Opportunities</w:t>
      </w:r>
    </w:p>
    <w:p>
      <w:pPr>
        <w:pStyle w:val="FirstParagraph"/>
      </w:pPr>
      <w:r>
        <w:t xml:space="preserve">Despite Sydney’s strengths, Medical Researchers face challenges such as:</w:t>
      </w:r>
    </w:p>
    <w:p>
      <w:pPr>
        <w:numPr>
          <w:ilvl w:val="0"/>
          <w:numId w:val="1004"/>
        </w:numPr>
        <w:pStyle w:val="Compact"/>
      </w:pPr>
      <w:r>
        <w:rPr>
          <w:bCs/>
          <w:b/>
        </w:rPr>
        <w:t xml:space="preserve">Funding Competition:</w:t>
      </w:r>
      <w:r>
        <w:t xml:space="preserve"> </w:t>
      </w:r>
      <w:r>
        <w:t xml:space="preserve">Limited government and private sector support for niche research areas.</w:t>
      </w:r>
    </w:p>
    <w:p>
      <w:pPr>
        <w:numPr>
          <w:ilvl w:val="0"/>
          <w:numId w:val="1004"/>
        </w:numPr>
        <w:pStyle w:val="Compact"/>
      </w:pPr>
      <w:r>
        <w:rPr>
          <w:bCs/>
          <w:b/>
        </w:rPr>
        <w:t xml:space="preserve">Ethical Dilemmas:</w:t>
      </w:r>
      <w:r>
        <w:t xml:space="preserve"> </w:t>
      </w:r>
      <w:r>
        <w:t xml:space="preserve">Balancing innovation with patient rights in studies involving vulnerable populations.</w:t>
      </w:r>
    </w:p>
    <w:p>
      <w:pPr>
        <w:numPr>
          <w:ilvl w:val="0"/>
          <w:numId w:val="1004"/>
        </w:numPr>
        <w:pStyle w:val="Compact"/>
      </w:pPr>
      <w:r>
        <w:rPr>
          <w:bCs/>
          <w:b/>
        </w:rPr>
        <w:t xml:space="preserve">Cultural Sensitivity:</w:t>
      </w:r>
      <w:r>
        <w:t xml:space="preserve"> </w:t>
      </w:r>
      <w:r>
        <w:t xml:space="preserve">Ensuring inclusivity in clinical trials that represent Sydney’s diverse demographics (e.g., Indigenous Australians, migrants, and refugees).</w:t>
      </w:r>
    </w:p>
    <w:p>
      <w:pPr>
        <w:pStyle w:val="FirstParagraph"/>
      </w:pPr>
      <w:r>
        <w:t xml:space="preserve">However, opportunities abound through partnerships with global institutions like the World Health Organization and the presence of research parks such as Sydney Biomedical Discovery Node.</w:t>
      </w:r>
    </w:p>
    <w:bookmarkEnd w:id="26"/>
    <w:bookmarkStart w:id="27" w:name="conclusion"/>
    <w:p>
      <w:pPr>
        <w:pStyle w:val="Heading2"/>
      </w:pPr>
      <w:r>
        <w:t xml:space="preserve">Conclusion</w:t>
      </w:r>
    </w:p>
    <w:p>
      <w:pPr>
        <w:pStyle w:val="FirstParagraph"/>
      </w:pPr>
      <w:r>
        <w:t xml:space="preserve">This Undergraduate Thesis underscores the pivotal role of Medical Researchers in Australia Sydney as pioneers of innovation, ethical stewards, and community advocates. By leveraging Sydney’s academic and industrial resources, these professionals contribute to global health advancements while addressing local challenges. Future research should focus on expanding interdisciplinary collaboration and ensuring equitable access to medical breakthroughs for all Australians. As the field evolves, the Medical Researcher in Sydney will remain a linchpin in shaping Australia’s healthcare legacy.</w:t>
      </w:r>
    </w:p>
    <w:bookmarkEnd w:id="27"/>
    <w:bookmarkStart w:id="28" w:name="references"/>
    <w:p>
      <w:pPr>
        <w:pStyle w:val="Heading2"/>
      </w:pPr>
      <w:r>
        <w:t xml:space="preserve">References</w:t>
      </w:r>
    </w:p>
    <w:p>
      <w:pPr>
        <w:pStyle w:val="FirstParagraph"/>
      </w:pPr>
      <w:r>
        <w:rPr>
          <w:iCs/>
          <w:i/>
        </w:rPr>
        <w:t xml:space="preserve">National Health and Medical Research Council (NHMRC). (2023). Guidelines for Human Research.</w:t>
      </w:r>
      <w:r>
        <w:br/>
      </w:r>
      <w:r>
        <w:rPr>
          <w:iCs/>
          <w:i/>
        </w:rPr>
        <w:t xml:space="preserve">University of Sydney. (2023). Annual Report on Medical Innovation.</w:t>
      </w:r>
      <w:r>
        <w:br/>
      </w:r>
      <w:r>
        <w:rPr>
          <w:iCs/>
          <w:i/>
        </w:rPr>
        <w:t xml:space="preserve">Garvan Institute of Medical Research. (2023). Case Study: AI in Diagnostics.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Medical Researcher in Australia Sydney</dc:title>
  <dc:creator/>
  <dc:language>en</dc:language>
  <cp:keywords/>
  <dcterms:created xsi:type="dcterms:W3CDTF">2026-07-23T22:18:17Z</dcterms:created>
  <dcterms:modified xsi:type="dcterms:W3CDTF">2026-07-23T22:18:17Z</dcterms:modified>
</cp:coreProperties>
</file>

<file path=docProps/custom.xml><?xml version="1.0" encoding="utf-8"?>
<Properties xmlns="http://schemas.openxmlformats.org/officeDocument/2006/custom-properties" xmlns:vt="http://schemas.openxmlformats.org/officeDocument/2006/docPropsVTypes"/>
</file>