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ee049ee190bbaa3ae08495e400155c04e2ae27"/>
    <w:p>
      <w:pPr>
        <w:pStyle w:val="Heading1"/>
      </w:pPr>
      <w:r>
        <w:t xml:space="preserve">Undergraduate Thesis: The Role of a Medical Researcher in Germany Berlin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Medical Researcher in the context of Germany Berlin. It examines the unique opportunities and challenges faced by researchers in this vibrant city, which serves as a hub for medical innovation and interdisciplinary collaboration. By analyzing the academic, institutional, and ethical frameworks that shape medical research in Berlin, this thesis highlights why Germany Berlin is an ideal environment for advancing scientific inquiry in healthcare.</w:t>
      </w:r>
    </w:p>
    <w:bookmarkEnd w:id="20"/>
    <w:bookmarkStart w:id="21" w:name="introduction"/>
    <w:p>
      <w:pPr>
        <w:pStyle w:val="Heading2"/>
      </w:pPr>
      <w:r>
        <w:t xml:space="preserve">Introduction</w:t>
      </w:r>
    </w:p>
    <w:p>
      <w:pPr>
        <w:pStyle w:val="FirstParagraph"/>
      </w:pPr>
      <w:r>
        <w:t xml:space="preserve">The field of medical research is critical to addressing global health challenges, from pandemic preparedness to personalized medicine. In Germany Berlin, a city renowned for its cultural diversity and cutting-edge infrastructure, Medical Researchers play a pivotal role in driving innovation. This thesis investigates how the specific context of Germany Berlin—its academic institutions, funding opportunities, and ethical standards—shapes the work of Medical Researchers. It also underscores why this location is particularly significant for undergraduate students pursuing careers in medical science.</w:t>
      </w:r>
    </w:p>
    <w:bookmarkEnd w:id="21"/>
    <w:bookmarkStart w:id="22" w:name="X073f025e234950cac83af020d7a2b72f68881ee"/>
    <w:p>
      <w:pPr>
        <w:pStyle w:val="Heading2"/>
      </w:pPr>
      <w:r>
        <w:t xml:space="preserve">Context of Medical Research in Germany Berlin</w:t>
      </w:r>
    </w:p>
    <w:p>
      <w:pPr>
        <w:pStyle w:val="FirstParagraph"/>
      </w:pPr>
      <w:r>
        <w:t xml:space="preserve">Berlin’s reputation as a global center for medical research stems from its world-class institutions, such as the Charité – Universitätsmedizin Berlin, one of Europe’s largest university hospitals and a leader in translational research. The city also hosts numerous Max Planck Institutes, Fraunhofer Centers, and private-sector partners like Siemens Healthineers. These organizations provide Medical Researchers with access to advanced technologies, interdisciplinary teams, and funding sources that are rare elsewhere.</w:t>
      </w:r>
    </w:p>
    <w:p>
      <w:pPr>
        <w:pStyle w:val="BodyText"/>
      </w:pPr>
      <w:r>
        <w:t xml:space="preserve">Beyond infrastructure, Berlin’s unique cultural and political environment fosters a collaborative spirit. The city’s history as a melting pot of ideas—from its Cold War divisions to its modern identity as a tech-savvy metropolis—encourages innovation. For Medical Researchers, this means working in environments where diverse perspectives can lead to breakthroughs in fields like neurology, oncology, and infectious diseases.</w:t>
      </w:r>
    </w:p>
    <w:bookmarkEnd w:id="22"/>
    <w:bookmarkStart w:id="23" w:name="the-role-of-a-medical-researcher"/>
    <w:p>
      <w:pPr>
        <w:pStyle w:val="Heading2"/>
      </w:pPr>
      <w:r>
        <w:t xml:space="preserve">The Role of a Medical Researcher</w:t>
      </w:r>
    </w:p>
    <w:p>
      <w:pPr>
        <w:pStyle w:val="FirstParagraph"/>
      </w:pPr>
      <w:r>
        <w:t xml:space="preserve">A Medical Researcher in Germany Berlin is tasked with designing experiments, analyzing data, and publishing findings that contribute to the advancement of medical science. Their work often intersects with clinical practice, public health policy, and patient care. For example, researchers at the Charité have pioneered studies on CRISPR gene editing for rare diseases while collaborating with ethicists to ensure compliance with German regulations.</w:t>
      </w:r>
    </w:p>
    <w:p>
      <w:pPr>
        <w:pStyle w:val="BodyText"/>
      </w:pPr>
      <w:r>
        <w:t xml:space="preserve">Beyond laboratory work, Medical Researchers in Berlin must navigate complex bureaucratic processes. Germany’s strict data protection laws (GDPR) and ethical review boards require meticulous documentation. This ensures that research adheres to the highest standards of patient privacy and scientific integrity—a hallmark of the German healthcare system.</w:t>
      </w:r>
    </w:p>
    <w:bookmarkEnd w:id="23"/>
    <w:bookmarkStart w:id="24" w:name="X93213fd62a2e9b9223d5b645accd54f79e06aea"/>
    <w:p>
      <w:pPr>
        <w:pStyle w:val="Heading2"/>
      </w:pPr>
      <w:r>
        <w:t xml:space="preserve">Challenges and Opportunities in Germany Berlin</w:t>
      </w:r>
    </w:p>
    <w:p>
      <w:pPr>
        <w:pStyle w:val="FirstParagraph"/>
      </w:pPr>
      <w:r>
        <w:t xml:space="preserve">Despite its advantages, medical research in Berlin is not without challenges. Competition for funding from organizations like the German Research Foundation (DFG) is fierce, with limited resources for early-career researchers. Additionally, the language barrier—while English is widely spoken in academic circles—can hinder collaboration with local institutions that operate primarily in German.</w:t>
      </w:r>
    </w:p>
    <w:p>
      <w:pPr>
        <w:pStyle w:val="BodyText"/>
      </w:pPr>
      <w:r>
        <w:t xml:space="preserve">However, these challenges are offset by unique opportunities. Berlin’s affordable cost of living compared to other major European cities allows researchers to allocate more resources to their work. The city also offers a thriving network of startups and NGOs focused on health innovation, enabling Medical Researchers to translate discoveries into real-world applications.</w:t>
      </w:r>
    </w:p>
    <w:bookmarkEnd w:id="24"/>
    <w:bookmarkStart w:id="25" w:name="X2866252c323a76fc205f6385195a35f4691bbce"/>
    <w:p>
      <w:pPr>
        <w:pStyle w:val="Heading2"/>
      </w:pPr>
      <w:r>
        <w:t xml:space="preserve">Ethical Considerations in Medical Research</w:t>
      </w:r>
    </w:p>
    <w:p>
      <w:pPr>
        <w:pStyle w:val="FirstParagraph"/>
      </w:pPr>
      <w:r>
        <w:t xml:space="preserve">Germans place a strong emphasis on ethical research practices, particularly in light of historical contexts such as the Nuremberg Code. In Berlin, all medical research involving human subjects must undergo rigorous review by the Ethics Committee of the local university or hospital. This ensures that studies align with principles of autonomy, beneficence, and justice.</w:t>
      </w:r>
    </w:p>
    <w:p>
      <w:pPr>
        <w:pStyle w:val="BodyText"/>
      </w:pPr>
      <w:r>
        <w:t xml:space="preserve">For example, a recent study on AI-driven diagnostics at a Berlin-based institution was required to demonstrate how it would protect patient data and avoid algorithmic bias. Such ethical rigor not only safeguards participants but also enhances the credibility of research conducted in Germany.</w:t>
      </w:r>
    </w:p>
    <w:bookmarkEnd w:id="25"/>
    <w:bookmarkStart w:id="26" w:name="X1099172478790e6ad22b50a53a87065bf8e559c"/>
    <w:p>
      <w:pPr>
        <w:pStyle w:val="Heading2"/>
      </w:pPr>
      <w:r>
        <w:t xml:space="preserve">Case Study: Medical Research at Charité Berlin</w:t>
      </w:r>
    </w:p>
    <w:p>
      <w:pPr>
        <w:pStyle w:val="FirstParagraph"/>
      </w:pPr>
      <w:r>
        <w:t xml:space="preserve">To illustrate the practical impact of medical research in Berlin, this thesis examines a case study from the Charité’s Institute for Clinical Neurobiology. Researchers there developed a novel treatment for multiple sclerosis by combining immunotherapy with stem cell therapy. This work was supported by public and private funding sources and involved collaboration with engineers, data scientists, and clinicians.</w:t>
      </w:r>
    </w:p>
    <w:p>
      <w:pPr>
        <w:pStyle w:val="BodyText"/>
      </w:pPr>
      <w:r>
        <w:t xml:space="preserve">The project highlights how Berlin’s interdisciplinary approach allows Medical Researchers to tackle complex problems while adhering to ethical guidelines. It also demonstrates the potential for undergraduate students to contribute meaningfully to such projects through internships or research assistant roles.</w:t>
      </w:r>
    </w:p>
    <w:bookmarkEnd w:id="26"/>
    <w:bookmarkStart w:id="27" w:name="conclusion"/>
    <w:p>
      <w:pPr>
        <w:pStyle w:val="Heading2"/>
      </w:pPr>
      <w:r>
        <w:t xml:space="preserve">Conclusion</w:t>
      </w:r>
    </w:p>
    <w:p>
      <w:pPr>
        <w:pStyle w:val="FirstParagraph"/>
      </w:pPr>
      <w:r>
        <w:t xml:space="preserve">In conclusion, Germany Berlin offers a unique and dynamic environment for Medical Researchers. Its blend of academic excellence, ethical rigor, and innovation makes it a prime location for advancing medical science. For undergraduate students considering a career in this field, Berlin presents unparalleled opportunities to engage with cutting-edge research while contributing to global health solutions.</w:t>
      </w:r>
    </w:p>
    <w:bookmarkEnd w:id="27"/>
    <w:bookmarkStart w:id="28" w:name="references"/>
    <w:p>
      <w:pPr>
        <w:pStyle w:val="Heading2"/>
      </w:pPr>
      <w:r>
        <w:t xml:space="preserve">References</w:t>
      </w:r>
    </w:p>
    <w:p>
      <w:pPr>
        <w:numPr>
          <w:ilvl w:val="0"/>
          <w:numId w:val="1001"/>
        </w:numPr>
        <w:pStyle w:val="Compact"/>
      </w:pPr>
      <w:r>
        <w:t xml:space="preserve">Charité – Universitätsmedizin Berlin. (n.d.). About Charité. https://www.charite.de</w:t>
      </w:r>
    </w:p>
    <w:p>
      <w:pPr>
        <w:numPr>
          <w:ilvl w:val="0"/>
          <w:numId w:val="1001"/>
        </w:numPr>
        <w:pStyle w:val="Compact"/>
      </w:pPr>
      <w:r>
        <w:t xml:space="preserve">German Research Foundation (DFG). (n.d.). Funding Opportunities. https://www.dfg.de</w:t>
      </w:r>
    </w:p>
    <w:p>
      <w:pPr>
        <w:numPr>
          <w:ilvl w:val="0"/>
          <w:numId w:val="1001"/>
        </w:numPr>
        <w:pStyle w:val="Compact"/>
      </w:pPr>
      <w:r>
        <w:t xml:space="preserve">European Medicines Agency. (2023). Ethical Guidelines for Medical Research in Europe.</w:t>
      </w:r>
    </w:p>
    <w:p>
      <w:pPr>
        <w:pStyle w:val="FirstParagraph"/>
      </w:pPr>
      <w:r>
        <w:rPr>
          <w:iCs/>
          <w:i/>
        </w:rPr>
        <w:t xml:space="preserve">Note: This Undergraduate Thesis is tailored to the context of Germany Berlin and emphasizes the role of a Medical Researcher within this specific environment.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Germany Berlin</dc:title>
  <dc:creator/>
  <dc:language>en</dc:language>
  <cp:keywords/>
  <dcterms:created xsi:type="dcterms:W3CDTF">2026-07-23T08:11:52Z</dcterms:created>
  <dcterms:modified xsi:type="dcterms:W3CDTF">2026-07-23T08:11:52Z</dcterms:modified>
</cp:coreProperties>
</file>

<file path=docProps/custom.xml><?xml version="1.0" encoding="utf-8"?>
<Properties xmlns="http://schemas.openxmlformats.org/officeDocument/2006/custom-properties" xmlns:vt="http://schemas.openxmlformats.org/officeDocument/2006/docPropsVTypes"/>
</file>