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703beca16c6dfaa720286fd26209ff00573892e"/>
    <w:p>
      <w:pPr>
        <w:pStyle w:val="Heading1"/>
      </w:pPr>
      <w:r>
        <w:t xml:space="preserve">Undergraduate Thesis: The Role of a Medical Researcher in Germany Frankfurt</w:t>
      </w:r>
    </w:p>
    <w:bookmarkStart w:id="20" w:name="abstract"/>
    <w:p>
      <w:pPr>
        <w:pStyle w:val="Heading2"/>
      </w:pPr>
      <w:r>
        <w:t xml:space="preserve">Abstract</w:t>
      </w:r>
    </w:p>
    <w:p>
      <w:pPr>
        <w:pStyle w:val="FirstParagraph"/>
      </w:pPr>
      <w:r>
        <w:t xml:space="preserve">This Undergraduate Thesis explores the evolving responsibilities and contributions of a Medical Researcher within the academic and clinical landscape of Germany, with a specific focus on Frankfurt. As an international hub for scientific innovation, Frankfurt offers unique opportunities for medical researchers to engage in cutting-edge studies, collaborate with leading institutions, and address global health challenges. This document analyzes the role of a Medical Researcher in shaping healthcare advancements while adhering to Germany's rigorous academic and ethical standards. By examining current research trends in Frankfurt’s biomedical sector and the interdisciplinary nature of modern medical science, this thesis aims to highlight how an aspiring Medical Researcher can leverage the city’s resources to contribute meaningfully to global health outcomes.</w:t>
      </w:r>
    </w:p>
    <w:bookmarkEnd w:id="20"/>
    <w:bookmarkStart w:id="21" w:name="introduction"/>
    <w:p>
      <w:pPr>
        <w:pStyle w:val="Heading2"/>
      </w:pPr>
      <w:r>
        <w:t xml:space="preserve">Introduction</w:t>
      </w:r>
    </w:p>
    <w:p>
      <w:pPr>
        <w:pStyle w:val="FirstParagraph"/>
      </w:pPr>
      <w:r>
        <w:t xml:space="preserve">The field of medical research is a cornerstone of scientific progress, particularly in Germany—a country renowned for its commitment to excellence in healthcare and innovation. Frankfurt, as one of Germany’s largest cities and a key center for finance, technology, and academia, provides an unparalleled environment for Medical Researchers. With institutions such as Goethe University Frankfurt and the Max Planck Institute for Immunobiology and Epigenetics situated within the region, the city fosters interdisciplinary collaboration between researchers, clinicians, and industry leaders. This Undergraduate Thesis seeks to define the responsibilities of a Medical Researcher in this context while emphasizing how Frankfurt’s unique cultural, academic, and industrial ecosystem supports medical innovation. The thesis also investigates how an aspiring Medical Researcher can navigate Germany’s regulatory frameworks and contribute to groundbreaking research in areas such as personalized medicine, infectious diseases, and public health.</w:t>
      </w:r>
    </w:p>
    <w:bookmarkEnd w:id="21"/>
    <w:bookmarkStart w:id="22" w:name="X3b727ee9fe4a80da98ed3f16e028034182a4621"/>
    <w:p>
      <w:pPr>
        <w:pStyle w:val="Heading2"/>
      </w:pPr>
      <w:r>
        <w:t xml:space="preserve">The Role of a Medical Researcher in Germany</w:t>
      </w:r>
    </w:p>
    <w:p>
      <w:pPr>
        <w:pStyle w:val="FirstParagraph"/>
      </w:pPr>
      <w:r>
        <w:t xml:space="preserve">In Germany, a Medical Researcher is tasked with designing experiments, analyzing data, and publishing findings that advance clinical practice or public health policies. Unlike in some other countries, German medical research is deeply integrated with clinical settings through institutions like university hospitals (Universitätskliniken) and research networks such as the German Center for Neurodegenerative Diseases (DZNE). In Frankfurt, Medical Researchers often work within multidisciplinary teams, collaborating with biologists, data scientists, and policymakers to address complex health issues. For example, Frankfurt’s proximity to major pharmaceutical companies like Merck KGaA provides opportunities for translational research—where laboratory discoveries are rapidly translated into patient-centered treatments.</w:t>
      </w:r>
    </w:p>
    <w:bookmarkEnd w:id="22"/>
    <w:bookmarkStart w:id="23" w:name="X6edee12f3cfe9cb1bff76e66c149e55cdb60eb5"/>
    <w:p>
      <w:pPr>
        <w:pStyle w:val="Heading2"/>
      </w:pPr>
      <w:r>
        <w:t xml:space="preserve">Key Challenges and Opportunities in Frankfurt</w:t>
      </w:r>
    </w:p>
    <w:p>
      <w:pPr>
        <w:pStyle w:val="FirstParagraph"/>
      </w:pPr>
      <w:r>
        <w:t xml:space="preserve">Frankfurt presents both challenges and opportunities for Medical Researchers. One challenge is navigating Germany’s strict regulatory environment, which prioritizes ethical standards and patient safety. For instance, obtaining approval for clinical trials requires adherence to the German Medicines Act (Arzneimittelgesetz) and collaboration with ethics committees. However, this rigor ensures that research outputs are globally recognized for their quality and reliability.</w:t>
      </w:r>
    </w:p>
    <w:p>
      <w:pPr>
        <w:pStyle w:val="BodyText"/>
      </w:pPr>
      <w:r>
        <w:t xml:space="preserve">Opportunities abound in Frankfurt’s vibrant academic community. The city hosts numerous conferences, symposia, and workshops organized by institutions like the German Society for Immunology (DGIM) and the European Molecular Biology Organization (EMBO). These events provide Medical Researchers with access to international experts, funding opportunities, and networking platforms. Additionally, Germany’s emphasis on interdisciplinary research encourages Medical Researchers in Frankfurt to work alongside engineers, computer scientists, and social scientists—enabling breakthroughs in fields like bioinformatics or digital health.</w:t>
      </w:r>
    </w:p>
    <w:bookmarkEnd w:id="23"/>
    <w:bookmarkStart w:id="24" w:name="cases-of-medical-research-in-frankfurt"/>
    <w:p>
      <w:pPr>
        <w:pStyle w:val="Heading2"/>
      </w:pPr>
      <w:r>
        <w:t xml:space="preserve">Cases of Medical Research in Frankfurt</w:t>
      </w:r>
    </w:p>
    <w:p>
      <w:pPr>
        <w:pStyle w:val="FirstParagraph"/>
      </w:pPr>
      <w:r>
        <w:t xml:space="preserve">Several case studies illustrate the impact of medical research conducted in Frankfurt. For example, researchers at Goethe University have pioneered work on neurodegenerative diseases such as Alzheimer’s and Parkinson’s, leveraging advanced imaging technologies and artificial intelligence to develop early diagnostic tools. Another notable project involves collaborations between the Frankfurt University Hospital and local biotech startups to create personalized cancer therapies using genomic data.</w:t>
      </w:r>
    </w:p>
    <w:p>
      <w:pPr>
        <w:pStyle w:val="BodyText"/>
      </w:pPr>
      <w:r>
        <w:t xml:space="preserve">These projects highlight how a Medical Researcher in Frankfurt must balance scientific curiosity with practical applications. By integrating cutting-edge technology with Germany’s strong healthcare infrastructure, Medical Researchers can directly influence patient care while contributing to global medical literature.</w:t>
      </w:r>
    </w:p>
    <w:bookmarkEnd w:id="24"/>
    <w:bookmarkStart w:id="25" w:name="X08d9bd8a70ca9facba67b6e19787396aedcbffa"/>
    <w:p>
      <w:pPr>
        <w:pStyle w:val="Heading2"/>
      </w:pPr>
      <w:r>
        <w:t xml:space="preserve">Educational and Career Pathways for Medical Researchers in Germany</w:t>
      </w:r>
    </w:p>
    <w:p>
      <w:pPr>
        <w:pStyle w:val="FirstParagraph"/>
      </w:pPr>
      <w:r>
        <w:t xml:space="preserve">Becoming a Medical Researcher in Germany requires rigorous academic training. Prospective researchers must complete a Master’s or Doctoral degree (e.g., Medizinische Fakultät) and often pursue postdoctoral positions at renowned institutes. In Frankfurt, students can benefit from programs like the Frankfurt International Postdoc Program, which offers mentorship and funding for early-career researchers.</w:t>
      </w:r>
    </w:p>
    <w:p>
      <w:pPr>
        <w:pStyle w:val="BodyText"/>
      </w:pPr>
      <w:r>
        <w:t xml:space="preserve">Germany also emphasizes work-life balance, a critical factor for Medical Researchers juggling demanding projects. Additionally, the city’s multicultural environment—home to numerous international scholars—encourages cross-cultural collaboration and the exchange of diverse perspectives in medical research.</w:t>
      </w:r>
    </w:p>
    <w:bookmarkEnd w:id="25"/>
    <w:bookmarkStart w:id="26" w:name="conclusion"/>
    <w:p>
      <w:pPr>
        <w:pStyle w:val="Heading2"/>
      </w:pPr>
      <w:r>
        <w:t xml:space="preserve">Conclusion</w:t>
      </w:r>
    </w:p>
    <w:p>
      <w:pPr>
        <w:pStyle w:val="FirstParagraph"/>
      </w:pPr>
      <w:r>
        <w:t xml:space="preserve">This Undergraduate Thesis underscores the significance of Frankfurt as a global epicenter for medical research and highlights the pivotal role played by Medical Researchers in advancing healthcare innovation. By examining Germany’s regulatory frameworks, interdisciplinary collaborations, and educational opportunities, this document provides a roadmap for aspiring researchers to thrive in Frankfurt’s dynamic scientific community. As medical challenges evolve—ranging from pandemics to chronic diseases—the contributions of Medical Researchers in Frankfurt will remain vital to shaping the future of global health.</w:t>
      </w:r>
    </w:p>
    <w:bookmarkEnd w:id="26"/>
    <w:bookmarkStart w:id="27" w:name="references"/>
    <w:p>
      <w:pPr>
        <w:pStyle w:val="Heading2"/>
      </w:pPr>
      <w:r>
        <w:t xml:space="preserve">References</w:t>
      </w:r>
    </w:p>
    <w:p>
      <w:pPr>
        <w:pStyle w:val="FirstParagraph"/>
      </w:pPr>
      <w:r>
        <w:rPr>
          <w:iCs/>
          <w:i/>
        </w:rPr>
        <w:t xml:space="preserve">Goethe University Frankfurt. (n.d.). Research Institutes and Centers. Retrieved from https://www.uni-frankfurt.de/en/research</w:t>
      </w:r>
      <w:r>
        <w:br/>
      </w:r>
      <w:r>
        <w:rPr>
          <w:iCs/>
          <w:i/>
        </w:rPr>
        <w:t xml:space="preserve">Max Planck Institute for Immunobiology and Epigenetics. (n.d.). About Us. Retrieved from https://www.mpib-epi.mpg.de</w:t>
      </w:r>
      <w:r>
        <w:br/>
      </w:r>
      <w:r>
        <w:rPr>
          <w:iCs/>
          <w:i/>
        </w:rPr>
        <w:t xml:space="preserve">German Federal Ministry of Education and Research. (2023). Funding for Medical Research in Germany.</w:t>
      </w:r>
      <w:r>
        <w:br/>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Germany Frankfurt</dc:title>
  <dc:creator/>
  <dc:language>en</dc:language>
  <cp:keywords/>
  <dcterms:created xsi:type="dcterms:W3CDTF">2026-07-23T16:53:10Z</dcterms:created>
  <dcterms:modified xsi:type="dcterms:W3CDTF">2026-07-23T16:53:10Z</dcterms:modified>
</cp:coreProperties>
</file>

<file path=docProps/custom.xml><?xml version="1.0" encoding="utf-8"?>
<Properties xmlns="http://schemas.openxmlformats.org/officeDocument/2006/custom-properties" xmlns:vt="http://schemas.openxmlformats.org/officeDocument/2006/docPropsVTypes"/>
</file>