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8e89af7513ee4247717341fab77b8b9da1e0f01"/>
    <w:p>
      <w:pPr>
        <w:pStyle w:val="Heading1"/>
      </w:pPr>
      <w:r>
        <w:t xml:space="preserve">Undergraduate Thesis: The Role and Impact of a Medical Researcher in Germany Munich</w:t>
      </w:r>
    </w:p>
    <w:bookmarkStart w:id="20" w:name="abstract"/>
    <w:p>
      <w:pPr>
        <w:pStyle w:val="Heading2"/>
      </w:pPr>
      <w:r>
        <w:t xml:space="preserve">Abstract</w:t>
      </w:r>
    </w:p>
    <w:p>
      <w:pPr>
        <w:pStyle w:val="FirstParagraph"/>
      </w:pPr>
      <w:r>
        <w:t xml:space="preserve">This Undergraduate Thesis explores the multifaceted responsibilities, challenges, and contributions of a Medical Researcher in Germany Munich. Focusing on the academic and industrial landscape of one of Europe's leading research hubs, the document examines how medical researchers in Munich contribute to global healthcare advancements while navigating Germany's unique scientific ecosystem. Through an analysis of institutional frameworks, interdisciplinary collaborations, and ethical considerations, this thesis highlights the significance of Munich as a nexus for medical innovation and its implications for future healthcare policies.</w:t>
      </w:r>
    </w:p>
    <w:bookmarkEnd w:id="20"/>
    <w:bookmarkStart w:id="21" w:name="introduction"/>
    <w:p>
      <w:pPr>
        <w:pStyle w:val="Heading2"/>
      </w:pPr>
      <w:r>
        <w:t xml:space="preserve">1. Introduction</w:t>
      </w:r>
    </w:p>
    <w:p>
      <w:pPr>
        <w:pStyle w:val="FirstParagraph"/>
      </w:pPr>
      <w:r>
        <w:t xml:space="preserve">Munich, Germany’s third-largest city, has long been recognized as a global leader in scientific research and innovation. Its proximity to prestigious institutions like the Ludwig-Maximilians-Universität München (LMU), Technische Universität München (TUM), and renowned hospitals such as Klinikum rechts der Isar, positions it as a critical center for medical research. This Undergraduate Thesis investigates how Medical Researchers in Munich operate within this dynamic environment, balancing academic rigor with practical applications to address pressing healthcare challenges. By contextualizing their role within Germany's regulatory and educational systems, the thesis aims to provide a comprehensive understanding of what it means to be a Medical Researcher in Munich today.</w:t>
      </w:r>
    </w:p>
    <w:bookmarkEnd w:id="21"/>
    <w:bookmarkStart w:id="22" w:name="X3b727ee9fe4a80da98ed3f16e028034182a4621"/>
    <w:p>
      <w:pPr>
        <w:pStyle w:val="Heading2"/>
      </w:pPr>
      <w:r>
        <w:t xml:space="preserve">2. The Role of a Medical Researcher in Germany</w:t>
      </w:r>
    </w:p>
    <w:p>
      <w:pPr>
        <w:pStyle w:val="FirstParagraph"/>
      </w:pPr>
      <w:r>
        <w:t xml:space="preserve">A Medical Researcher in Germany is not merely confined to laboratory work but often engages in interdisciplinary collaborations that span clinical practice, public health, and biotechnology. In Munich, researchers are frequently involved in projects funded by organizations such as the German Federal Ministry of Education and Research (BMBF), the European Union’s Horizon Europe program, or private-sector initiatives led by companies like Siemens Healthineers or Bayer AG. These partnerships underscore the dual focus on academic inquiry and translational research that defines modern medical science in Germany.</w:t>
      </w:r>
    </w:p>
    <w:p>
      <w:pPr>
        <w:pStyle w:val="BodyText"/>
      </w:pPr>
      <w:r>
        <w:t xml:space="preserve">Key responsibilities include designing clinical trials, analyzing large datasets using AI-driven tools, and adhering to strict ethical guidelines outlined by the German Research Foundation (DFG). The role also entails publishing findings in peer-reviewed journals—a critical step for advancing both personal careers and the broader scientific community. For an Undergraduate Thesis on this topic, it is essential to highlight how these responsibilities are shaped by Germany’s emphasis on precision medicine, sustainability, and patient-centered care.</w:t>
      </w:r>
    </w:p>
    <w:bookmarkEnd w:id="22"/>
    <w:bookmarkStart w:id="23" w:name="munich-as-a-hub-for-medical-innovation"/>
    <w:p>
      <w:pPr>
        <w:pStyle w:val="Heading2"/>
      </w:pPr>
      <w:r>
        <w:t xml:space="preserve">3. Munich as a Hub for Medical Innovation</w:t>
      </w:r>
    </w:p>
    <w:p>
      <w:pPr>
        <w:pStyle w:val="FirstParagraph"/>
      </w:pPr>
      <w:r>
        <w:t xml:space="preserve">Munich’s reputation as a hub for medical research stems from its unique combination of academic excellence, industrial expertise, and public investment. The city hosts the Max Planck Institute of Biochemistry and the Helmholtz Zentrum München, both of which are at the forefront of cutting-edge research in genomics, immunology, and neurodegenerative diseases. For a Medical Researcher in Germany Munich, this environment fosters unparalleled opportunities for collaboration with global leaders in biotechnology and pharmaceuticals.</w:t>
      </w:r>
    </w:p>
    <w:p>
      <w:pPr>
        <w:pStyle w:val="BodyText"/>
      </w:pPr>
      <w:r>
        <w:t xml:space="preserve">Moreover, Munich’s healthcare infrastructure ensures that medical researchers have access to diverse patient populations and advanced diagnostic equipment. The integration of clinical research into hospital settings allows for rapid translation of scientific discoveries into real-world applications—a hallmark of German healthcare policy. This synergy between academia and practice is a defining feature of the Medical Researcher role in Munich.</w:t>
      </w:r>
    </w:p>
    <w:bookmarkEnd w:id="23"/>
    <w:bookmarkStart w:id="24" w:name="Xc591d441bcbef7ca783d78bc16265799397c791"/>
    <w:p>
      <w:pPr>
        <w:pStyle w:val="Heading2"/>
      </w:pPr>
      <w:r>
        <w:t xml:space="preserve">4. Challenges Faced by Medical Researchers in Germany Munich</w:t>
      </w:r>
    </w:p>
    <w:p>
      <w:pPr>
        <w:pStyle w:val="FirstParagraph"/>
      </w:pPr>
      <w:r>
        <w:t xml:space="preserve">Despite its advantages, the path of a Medical Researcher in Germany Munich is not without challenges. Strict regulatory frameworks, such as those governing clinical trials under the European Medicines Agency (EMA), can slow down research timelines. Additionally, competition for funding and resources is intense, with researchers often required to demonstrate societal impact or commercial viability for project approval.</w:t>
      </w:r>
    </w:p>
    <w:p>
      <w:pPr>
        <w:pStyle w:val="BodyText"/>
      </w:pPr>
      <w:r>
        <w:t xml:space="preserve">For an Undergraduate Thesis on this topic, it is crucial to address the ethical dilemmas inherent in medical research. Issues such as data privacy, informed consent, and equitable access to healthcare innovations must be navigated carefully. Munich’s Medical Researchers are increasingly tasked with balancing scientific ambition with social responsibility—a challenge that requires both technical expertise and moral clarity.</w:t>
      </w:r>
    </w:p>
    <w:bookmarkEnd w:id="24"/>
    <w:bookmarkStart w:id="25" w:name="the-future-of-medical-research-in-munich"/>
    <w:p>
      <w:pPr>
        <w:pStyle w:val="Heading2"/>
      </w:pPr>
      <w:r>
        <w:t xml:space="preserve">5. The Future of Medical Research in Munich</w:t>
      </w:r>
    </w:p>
    <w:p>
      <w:pPr>
        <w:pStyle w:val="FirstParagraph"/>
      </w:pPr>
      <w:r>
        <w:t xml:space="preserve">The future of medical research in Germany Munich is poised for transformative growth, driven by advancements in AI, personalized medicine, and sustainable healthcare solutions. As part of this Undergraduate Thesis, it is evident that Medical Researchers will play a pivotal role in shaping policies that prioritize innovation while upholding ethical standards. The city’s commitment to fostering interdisciplinary teams—comprising scientists, engineers, clinicians, and policymakers—ensures that Munich remains at the forefront of global medical advancements.</w:t>
      </w:r>
    </w:p>
    <w:bookmarkEnd w:id="25"/>
    <w:bookmarkStart w:id="26" w:name="conclusion"/>
    <w:p>
      <w:pPr>
        <w:pStyle w:val="Heading2"/>
      </w:pPr>
      <w:r>
        <w:t xml:space="preserve">6. Conclusion</w:t>
      </w:r>
    </w:p>
    <w:p>
      <w:pPr>
        <w:pStyle w:val="FirstParagraph"/>
      </w:pPr>
      <w:r>
        <w:t xml:space="preserve">This Undergraduate Thesis has underscored the critical role of a Medical Researcher in Germany Munich as both a scientist and a societal contributor. By examining their responsibilities, challenges, and contributions within Munich’s vibrant research ecosystem, the document highlights how this city serves as a microcosm of global medical innovation. For aspiring Medical Researchers in Germany Munich, understanding this dynamic landscape is essential for driving progress in healthcare while addressing the complex demands of the 21st century.</w:t>
      </w:r>
    </w:p>
    <w:bookmarkEnd w:id="26"/>
    <w:bookmarkStart w:id="27" w:name="references"/>
    <w:p>
      <w:pPr>
        <w:pStyle w:val="Heading2"/>
      </w:pPr>
      <w:r>
        <w:t xml:space="preserve">References</w:t>
      </w:r>
    </w:p>
    <w:p>
      <w:pPr>
        <w:numPr>
          <w:ilvl w:val="0"/>
          <w:numId w:val="1001"/>
        </w:numPr>
        <w:pStyle w:val="Compact"/>
      </w:pPr>
      <w:r>
        <w:t xml:space="preserve">German Federal Ministry of Education and Research (BMBF). (n.d.). Funding Programs for Medical Research. Retrieved from [www.bmbf.de](http://www.bmbf.de)</w:t>
      </w:r>
    </w:p>
    <w:p>
      <w:pPr>
        <w:numPr>
          <w:ilvl w:val="0"/>
          <w:numId w:val="1001"/>
        </w:numPr>
        <w:pStyle w:val="Compact"/>
      </w:pPr>
      <w:r>
        <w:t xml:space="preserve">Ludwig-Maximilians-Universität München (LMU). (2023). Medical Research in Munich: A Global Perspective. Retrieved from [www.lmu.de](http://www.lmu.de)</w:t>
      </w:r>
    </w:p>
    <w:p>
      <w:pPr>
        <w:numPr>
          <w:ilvl w:val="0"/>
          <w:numId w:val="1001"/>
        </w:numPr>
        <w:pStyle w:val="Compact"/>
      </w:pPr>
      <w:r>
        <w:t xml:space="preserve">European Medicines Agency (EMA). (2023). Guidelines for Clinical Trial Regulations. Retrieved from [www.ema.europa.eu](http://www.ema.europa.eu)</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Medical Researcher in Germany Munich</dc:title>
  <dc:creator/>
  <dc:language>en</dc:language>
  <cp:keywords/>
  <dcterms:created xsi:type="dcterms:W3CDTF">2026-07-23T08:56:23Z</dcterms:created>
  <dcterms:modified xsi:type="dcterms:W3CDTF">2026-07-23T08:56:23Z</dcterms:modified>
</cp:coreProperties>
</file>

<file path=docProps/custom.xml><?xml version="1.0" encoding="utf-8"?>
<Properties xmlns="http://schemas.openxmlformats.org/officeDocument/2006/custom-properties" xmlns:vt="http://schemas.openxmlformats.org/officeDocument/2006/docPropsVTypes"/>
</file>