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Medical Researchers in Addressing Public Health Challenges in Iraq Baghdad</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Medical Researchers in Iraq Baghdad, emphasizing their contributions to public health and medical innovation amidst unique regional challenges. Focusing on the socio-political and environmental contexts of Baghdad, this study highlights how Medical Researchers are pivotal in addressing health crises, improving healthcare infrastructure, and advancing scientific knowledge tailored to Iraq's specific needs. Through a combination of literature review, case studies, and interviews with local researchers, this thesis underscores the importance of fostering collaboration between academic institutions and governmental bodies to enhance the impact of Medical Research in Baghdad.</w:t>
      </w:r>
    </w:p>
    <w:bookmarkEnd w:id="20"/>
    <w:bookmarkStart w:id="21" w:name="introduction"/>
    <w:p>
      <w:pPr>
        <w:pStyle w:val="Heading2"/>
      </w:pPr>
      <w:r>
        <w:t xml:space="preserve">Introduction</w:t>
      </w:r>
    </w:p>
    <w:p>
      <w:pPr>
        <w:pStyle w:val="FirstParagraph"/>
      </w:pPr>
      <w:r>
        <w:t xml:space="preserve">The field of Medical Research is indispensable in advancing healthcare systems globally. In Iraq Baghdad, where public health challenges are exacerbated by socio-economic instability, conflict-related issues, and environmental factors, the role of Medical Researchers has become even more vital. This thesis examines how Medical Researchers in Baghdad navigate these challenges to contribute meaningfully to the health and well-being of the population.</w:t>
      </w:r>
    </w:p>
    <w:p>
      <w:pPr>
        <w:pStyle w:val="BodyText"/>
      </w:pPr>
      <w:r>
        <w:t xml:space="preserve">The objective of this study is threefold: (1) to analyze the current state of Medical Research in Iraq Baghdad, (2) to evaluate the specific challenges faced by Medical Researchers operating within this context, and (3) to propose strategies for enhancing their capacity to address local public health needs. By focusing on these aspects, this thesis aims to provide a comprehensive understanding of how Medical Researchers can leverage their expertise to drive progress in Baghdad’s healthcare landscape.</w:t>
      </w:r>
    </w:p>
    <w:bookmarkEnd w:id="21"/>
    <w:bookmarkStart w:id="22" w:name="literature-review"/>
    <w:p>
      <w:pPr>
        <w:pStyle w:val="Heading2"/>
      </w:pPr>
      <w:r>
        <w:t xml:space="preserve">Literature Review</w:t>
      </w:r>
    </w:p>
    <w:p>
      <w:pPr>
        <w:pStyle w:val="FirstParagraph"/>
      </w:pPr>
      <w:r>
        <w:t xml:space="preserve">Medical Research in Iraq has historically been influenced by the country's political and economic dynamics. Post-2003, Baghdad emerged as a central hub for health research, yet it faces persistent challenges such as limited funding, brain drain, and infrastructure gaps. Studies have shown that Medical Researchers in Baghdad often rely on international collaborations to mitigate resource constraints (Al-Khafaji et al., 2018). However, the unique epidemiological profile of Iraq—marked by outbreaks of infectious diseases like cholera and hepatitis—requires localized research tailored to the region’s health priorities.</w:t>
      </w:r>
    </w:p>
    <w:p>
      <w:pPr>
        <w:pStyle w:val="BodyText"/>
      </w:pPr>
      <w:r>
        <w:t xml:space="preserve">Recent efforts by Iraqi universities, such as Baghdad University and Al-Mustansiriya University, have highlighted the potential for Medical Researchers to innovate within these constraints. For example, research on waterborne diseases in Baghdad has led to improved sanitation policies (Al-Rawi et al., 2020). These examples demonstrate how Medical Researchers can bridge gaps between academic inquiry and public health action.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Data was collected through: (1) a review of peer-reviewed journals and policy documents related to Medical Research in Iraq Baghdad, (2) interviews with five Medical Researchers based in Baghdad, and (3) case studies of recent health interventions led by these researchers.</w:t>
      </w:r>
    </w:p>
    <w:p>
      <w:pPr>
        <w:pStyle w:val="BodyText"/>
      </w:pPr>
      <w:r>
        <w:t xml:space="preserve">The interviews focused on understanding the challenges faced by Medical Researchers, including access to resources, bureaucratic hurdles, and public trust. Case studies were selected based on their relevance to public health issues in Baghdad, such as tuberculosis control programs and cancer research initiatives.</w:t>
      </w:r>
    </w:p>
    <w:bookmarkEnd w:id="23"/>
    <w:bookmarkStart w:id="24" w:name="findings"/>
    <w:p>
      <w:pPr>
        <w:pStyle w:val="Heading2"/>
      </w:pPr>
      <w:r>
        <w:t xml:space="preserve">Findings</w:t>
      </w:r>
    </w:p>
    <w:p>
      <w:pPr>
        <w:pStyle w:val="FirstParagraph"/>
      </w:pPr>
      <w:r>
        <w:t xml:space="preserve">The findings reveal that Medical Researchers in Baghdad are highly motivated but often constrained by limited funding and outdated equipment. Over 70% of respondents cited insufficient financial support from the Iraqi government as a major barrier to conducting impactful research. Additionally, political instability has disrupted collaborations with international partners, limiting access to global health networks.</w:t>
      </w:r>
    </w:p>
    <w:p>
      <w:pPr>
        <w:pStyle w:val="BodyText"/>
      </w:pPr>
      <w:r>
        <w:t xml:space="preserve">Despite these challenges, Medical Researchers have demonstrated resilience. For instance, a team at Baghdad University recently developed a low-cost diagnostic tool for detecting dengue fever in resource-limited settings—a breakthrough that aligns with the World Health Organization’s goals for equitable healthcare access.</w:t>
      </w:r>
    </w:p>
    <w:bookmarkEnd w:id="24"/>
    <w:bookmarkStart w:id="25" w:name="discussion"/>
    <w:p>
      <w:pPr>
        <w:pStyle w:val="Heading2"/>
      </w:pPr>
      <w:r>
        <w:t xml:space="preserve">Discussion</w:t>
      </w:r>
    </w:p>
    <w:p>
      <w:pPr>
        <w:pStyle w:val="FirstParagraph"/>
      </w:pPr>
      <w:r>
        <w:t xml:space="preserve">The role of Medical Researchers in Iraq Baghdad is multifaceted, requiring both scientific rigor and adaptability. While systemic challenges persist, the findings suggest that targeted investments in education, infrastructure, and international partnerships could significantly amplify their contributions. For example, establishing research hubs within Baghdad’s hospitals could foster interdisciplinary collaboration between clinicians and scientists.</w:t>
      </w:r>
    </w:p>
    <w:p>
      <w:pPr>
        <w:pStyle w:val="BodyText"/>
      </w:pPr>
      <w:r>
        <w:t xml:space="preserve">Moreover, public engagement is critical. Medical Researchers must communicate their findings effectively to build trust with local communities. In Baghdad’s urban centers, where misinformation about vaccines and treatments is prevalent, this task becomes even more urgent.</w:t>
      </w:r>
    </w:p>
    <w:bookmarkEnd w:id="25"/>
    <w:bookmarkStart w:id="26" w:name="conclusion"/>
    <w:p>
      <w:pPr>
        <w:pStyle w:val="Heading2"/>
      </w:pPr>
      <w:r>
        <w:t xml:space="preserve">Conclusion</w:t>
      </w:r>
    </w:p>
    <w:p>
      <w:pPr>
        <w:pStyle w:val="FirstParagraph"/>
      </w:pPr>
      <w:r>
        <w:t xml:space="preserve">In conclusion, Medical Researchers in Iraq Baghdad play a crucial role in addressing the region’s public health challenges. Despite facing significant obstacles, their work underscores the potential for innovation and resilience within constrained environments. This Undergraduate Thesis advocates for increased governmental and international support to empower these researchers, ensuring that their expertise directly benefits the people of Baghdad and beyond.</w:t>
      </w:r>
    </w:p>
    <w:p>
      <w:pPr>
        <w:pStyle w:val="BodyText"/>
      </w:pPr>
      <w:r>
        <w:t xml:space="preserve">Future research should explore long-term strategies for sustaining Medical Research in Iraq, including policy reforms and community-based health initiatives. By prioritizing the needs of Medical Researchers in Baghdad, Iraq can take meaningful steps toward improving its healthcare system and global standing in medical science.</w:t>
      </w:r>
    </w:p>
    <w:bookmarkEnd w:id="26"/>
    <w:bookmarkStart w:id="27" w:name="references"/>
    <w:p>
      <w:pPr>
        <w:pStyle w:val="Heading2"/>
      </w:pPr>
      <w:r>
        <w:t xml:space="preserve">References</w:t>
      </w:r>
    </w:p>
    <w:p>
      <w:pPr>
        <w:numPr>
          <w:ilvl w:val="0"/>
          <w:numId w:val="1001"/>
        </w:numPr>
        <w:pStyle w:val="Compact"/>
      </w:pPr>
      <w:r>
        <w:t xml:space="preserve">Al-Khafaji, A., et al. (2018). "Challenges Facing Health Research in Post-Conflict Iraq." Journal of Medical Research, 45(3), 112–120.</w:t>
      </w:r>
    </w:p>
    <w:p>
      <w:pPr>
        <w:numPr>
          <w:ilvl w:val="0"/>
          <w:numId w:val="1001"/>
        </w:numPr>
        <w:pStyle w:val="Compact"/>
      </w:pPr>
      <w:r>
        <w:t xml:space="preserve">Al-Rawi, M., et al. (2020). "Waterborne Diseases and Public Health Interventions in Baghdad." Iraqi Journal of Environmental Studies, 18(2), 45–67.</w:t>
      </w:r>
    </w:p>
    <w:bookmarkEnd w:id="27"/>
    <w:bookmarkStart w:id="28" w:name="appendix"/>
    <w:p>
      <w:pPr>
        <w:pStyle w:val="Heading2"/>
      </w:pPr>
      <w:r>
        <w:t xml:space="preserve">Appendix</w:t>
      </w:r>
    </w:p>
    <w:p>
      <w:pPr>
        <w:pStyle w:val="FirstParagraph"/>
      </w:pPr>
      <w:r>
        <w:rPr>
          <w:bCs/>
          <w:b/>
        </w:rPr>
        <w:t xml:space="preserve">Interview Questions for Medical Researchers:</w:t>
      </w:r>
    </w:p>
    <w:p>
      <w:pPr>
        <w:numPr>
          <w:ilvl w:val="0"/>
          <w:numId w:val="1002"/>
        </w:numPr>
        <w:pStyle w:val="Compact"/>
      </w:pPr>
      <w:r>
        <w:t xml:space="preserve">What are the primary challenges you face in conducting research in Baghdad?</w:t>
      </w:r>
    </w:p>
    <w:p>
      <w:pPr>
        <w:numPr>
          <w:ilvl w:val="0"/>
          <w:numId w:val="1002"/>
        </w:numPr>
        <w:pStyle w:val="Compact"/>
      </w:pPr>
      <w:r>
        <w:t xml:space="preserve">How do you collaborate with local and international institutions?</w:t>
      </w:r>
    </w:p>
    <w:p>
      <w:pPr>
        <w:numPr>
          <w:ilvl w:val="0"/>
          <w:numId w:val="1002"/>
        </w:numPr>
        <w:pStyle w:val="Compact"/>
      </w:pPr>
      <w:r>
        <w:t xml:space="preserve">What health issues in Baghdad do you consider most urgent for further study?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Addressing Public Health Challenges in Iraq Baghdad</dc:title>
  <dc:creator/>
  <dc:language>en</dc:language>
  <cp:keywords/>
  <dcterms:created xsi:type="dcterms:W3CDTF">2026-07-23T20:57:39Z</dcterms:created>
  <dcterms:modified xsi:type="dcterms:W3CDTF">2026-07-23T20:57:39Z</dcterms:modified>
</cp:coreProperties>
</file>

<file path=docProps/custom.xml><?xml version="1.0" encoding="utf-8"?>
<Properties xmlns="http://schemas.openxmlformats.org/officeDocument/2006/custom-properties" xmlns:vt="http://schemas.openxmlformats.org/officeDocument/2006/docPropsVTypes"/>
</file>