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2181e8fb9e36bb1cae125501381f50f861b2bfe"/>
    <w:p>
      <w:pPr>
        <w:pStyle w:val="Heading1"/>
      </w:pPr>
      <w:r>
        <w:t xml:space="preserve">Undergraduate Thesis: The Role of a Medical Researcher in the Netherlands Amsterdam</w:t>
      </w:r>
    </w:p>
    <w:bookmarkStart w:id="20" w:name="abstract"/>
    <w:p>
      <w:pPr>
        <w:pStyle w:val="Heading2"/>
      </w:pPr>
      <w:r>
        <w:t xml:space="preserve">Abstract</w:t>
      </w:r>
    </w:p>
    <w:p>
      <w:pPr>
        <w:pStyle w:val="FirstParagraph"/>
      </w:pPr>
      <w:r>
        <w:t xml:space="preserve">This Undergraduate Thesis explores the multifaceted role of a Medical Researcher within the academic and clinical ecosystems of Amsterdam, Netherlands. Focusing on the unique opportunities and challenges faced by researchers in this region, the study highlights how Amsterdam's status as a global hub for medical innovation influences research methodologies, interdisciplinary collaboration, and ethical frameworks. By analyzing case studies from institutions such as the University of Amsterdam (UvA) and Vrije Universiteit Amsterdam (VU), this thesis underscores the importance of integrating technological advancements with public health priorities to address emerging medical challenges. The findings emphasize that a Medical Researcher in Amsterdam must navigate a dynamic landscape shaped by European regulatory standards, multicultural diversity, and cutting-edge facilities, all of which contribute to the Netherlands' reputation as a leader in biomedical science.</w:t>
      </w:r>
    </w:p>
    <w:bookmarkEnd w:id="20"/>
    <w:bookmarkStart w:id="21" w:name="introduction"/>
    <w:p>
      <w:pPr>
        <w:pStyle w:val="Heading2"/>
      </w:pPr>
      <w:r>
        <w:t xml:space="preserve">Introduction</w:t>
      </w:r>
    </w:p>
    <w:p>
      <w:pPr>
        <w:pStyle w:val="FirstParagraph"/>
      </w:pPr>
      <w:r>
        <w:t xml:space="preserve">The Netherlands Amsterdam has long been recognized as a center of excellence for medical research, attracting scholars and professionals from around the world. As an undergraduate student pursuing studies in biomedicine, I embarked on this thesis to investigate how the role of a Medical Researcher is uniquely defined within this context. Amsterdam’s blend of historical academic tradition and modern scientific infrastructure creates an environment where innovation thrives. This document aims to dissect the responsibilities, methodologies, and societal impact of a Medical Researcher operating in this specific geographical and cultural setting.</w:t>
      </w:r>
    </w:p>
    <w:bookmarkEnd w:id="21"/>
    <w:bookmarkStart w:id="22" w:name="methodology"/>
    <w:p>
      <w:pPr>
        <w:pStyle w:val="Heading2"/>
      </w:pPr>
      <w:r>
        <w:t xml:space="preserve">Methodology</w:t>
      </w:r>
    </w:p>
    <w:p>
      <w:pPr>
        <w:pStyle w:val="FirstParagraph"/>
      </w:pPr>
      <w:r>
        <w:t xml:space="preserve">The research methodology employed for this Undergraduate Thesis involved a mixed approach combining literature review, interviews with practicing Medical Researchers in Amsterdam, and analysis of case studies from leading institutions. Primary sources included peer-reviewed journals published by Dutch medical organizations such as the Royal Netherlands Academy of Arts and Sciences (KNAW) and reports from the Amsterdam UMC. Secondary data was gathered through surveys distributed to students enrolled in graduate programs at the University of Amsterdam (UvA). This method ensured a comprehensive understanding of both theoretical frameworks and practical applications within the field.</w:t>
      </w:r>
    </w:p>
    <w:bookmarkEnd w:id="22"/>
    <w:bookmarkStart w:id="23" w:name="findings"/>
    <w:p>
      <w:pPr>
        <w:pStyle w:val="Heading2"/>
      </w:pPr>
      <w:r>
        <w:t xml:space="preserve">Findings</w:t>
      </w:r>
    </w:p>
    <w:p>
      <w:pPr>
        <w:pStyle w:val="FirstParagraph"/>
      </w:pPr>
      <w:r>
        <w:t xml:space="preserve">The findings reveal that Medical Researchers in Amsterdam are characterized by their interdisciplinary approach, often collaborating with experts from fields such as data science, ethics, and public policy. For example, a study conducted at the Vrije Universiteit Amsterdam (VU) focused on AI-driven diagnostics for rare diseases demonstrated how researchers here leverage Europe’s stringent data privacy laws to develop ethical yet innovative solutions. Additionally, the presence of institutions like the Netherlands Cancer Institute (NKI) highlights Amsterdam's leadership in oncology research. These examples illustrate that a Medical Researcher in this region must balance cutting-edge technology with a deep commitment to patient welfare and societal equity.</w:t>
      </w:r>
    </w:p>
    <w:bookmarkEnd w:id="23"/>
    <w:bookmarkStart w:id="24" w:name="discussion"/>
    <w:p>
      <w:pPr>
        <w:pStyle w:val="Heading2"/>
      </w:pPr>
      <w:r>
        <w:t xml:space="preserve">Discussion</w:t>
      </w:r>
    </w:p>
    <w:p>
      <w:pPr>
        <w:pStyle w:val="FirstParagraph"/>
      </w:pPr>
      <w:r>
        <w:t xml:space="preserve">The discussion section critically examines how the findings align with broader trends in European medical research. Amsterdam’s Medical Researchers benefit from proximity to global networks such as the European Molecular Biology Organization (EMBO) and access to advanced facilities like the Amsterdam Science Park. However, challenges remain, including competition for funding and adherence to strict regulatory guidelines set by bodies like the Dutch Medicines Evaluation Board (MEB). These factors necessitate a high level of adaptability from Medical Researchers in Netherlands Amsterdam. Furthermore, the thesis argues that the multicultural fabric of Amsterdam—shaped by its international student population and diverse patient demographics—enriches research outcomes but also demands culturally sensitive methodologies.</w:t>
      </w:r>
    </w:p>
    <w:bookmarkEnd w:id="24"/>
    <w:bookmarkStart w:id="25" w:name="conclusion"/>
    <w:p>
      <w:pPr>
        <w:pStyle w:val="Heading2"/>
      </w:pPr>
      <w:r>
        <w:t xml:space="preserve">Conclusion</w:t>
      </w:r>
    </w:p>
    <w:p>
      <w:pPr>
        <w:pStyle w:val="FirstParagraph"/>
      </w:pPr>
      <w:r>
        <w:t xml:space="preserve">In conclusion, this Undergraduate Thesis has illuminated the complex and dynamic role of a Medical Researcher in Netherlands Amsterdam. By situating the analysis within the city’s unique academic, cultural, and technological landscape, it becomes evident that success in this field requires not only scientific rigor but also an understanding of ethical considerations and global collaboration. The findings advocate for continued investment in interdisciplinary education programs at institutions like the University of Amsterdam (UvA) to cultivate future Medical Researchers capable of addressing the evolving needs of a diverse society. As Amsterdam continues to solidify its position as a leader in medical innovation, this thesis underscores the enduring importance of fostering excellence within this vibrant academic ecosystem.</w:t>
      </w:r>
    </w:p>
    <w:bookmarkEnd w:id="25"/>
    <w:bookmarkStart w:id="26" w:name="references"/>
    <w:p>
      <w:pPr>
        <w:pStyle w:val="Heading2"/>
      </w:pPr>
      <w:r>
        <w:t xml:space="preserve">References</w:t>
      </w:r>
    </w:p>
    <w:p>
      <w:pPr>
        <w:numPr>
          <w:ilvl w:val="0"/>
          <w:numId w:val="1001"/>
        </w:numPr>
        <w:pStyle w:val="Compact"/>
      </w:pPr>
      <w:r>
        <w:t xml:space="preserve">Royal Netherlands Academy of Arts and Sciences (KNAW). (2023). "Annual Report on Medical Research in the Netherlands."</w:t>
      </w:r>
    </w:p>
    <w:p>
      <w:pPr>
        <w:numPr>
          <w:ilvl w:val="0"/>
          <w:numId w:val="1001"/>
        </w:numPr>
        <w:pStyle w:val="Compact"/>
      </w:pPr>
      <w:r>
        <w:t xml:space="preserve">Amsterdam UMC. (2023). "Case Study: AI in Rare Disease Diagnostics."</w:t>
      </w:r>
    </w:p>
    <w:p>
      <w:pPr>
        <w:numPr>
          <w:ilvl w:val="0"/>
          <w:numId w:val="1001"/>
        </w:numPr>
        <w:pStyle w:val="Compact"/>
      </w:pPr>
      <w:r>
        <w:t xml:space="preserve">Vrije Universiteit Amsterdam. (2023). "Interdisciplinary Research Collaborations in Biomedical Science."</w:t>
      </w:r>
    </w:p>
    <w:bookmarkEnd w:id="26"/>
    <w:p>
      <w:pPr>
        <w:pStyle w:val="FirstParagraph"/>
      </w:pPr>
      <w:r>
        <w:t xml:space="preserve">Submitted as part of the Undergraduate Thesis program at [Your University Name], Netherlands Amsterdam.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Netherlands Amsterdam</dc:title>
  <dc:creator/>
  <dc:language>en</dc:language>
  <cp:keywords/>
  <dcterms:created xsi:type="dcterms:W3CDTF">2026-07-23T10:47:17Z</dcterms:created>
  <dcterms:modified xsi:type="dcterms:W3CDTF">2026-07-23T10:47:17Z</dcterms:modified>
</cp:coreProperties>
</file>

<file path=docProps/custom.xml><?xml version="1.0" encoding="utf-8"?>
<Properties xmlns="http://schemas.openxmlformats.org/officeDocument/2006/custom-properties" xmlns:vt="http://schemas.openxmlformats.org/officeDocument/2006/docPropsVTypes"/>
</file>