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and Impact of a Medical Researcher in the Context of New Zealand Wellington</w:t>
      </w:r>
    </w:p>
    <w:bookmarkStart w:id="20" w:name="abstract"/>
    <w:p>
      <w:pPr>
        <w:pStyle w:val="Heading2"/>
      </w:pPr>
      <w:r>
        <w:t xml:space="preserve">Abstract</w:t>
      </w:r>
    </w:p>
    <w:p>
      <w:pPr>
        <w:pStyle w:val="FirstParagraph"/>
      </w:pPr>
      <w:r>
        <w:t xml:space="preserve">This Undergraduate Thesis explores the critical role of a Medical Researcher within the unique healthcare landscape of New Zealand Wellington. Focusing on the intersection between medical innovation, public health challenges, and regional research opportunities, this study examines how a Medical Researcher contributes to addressing localized health issues in Wellington. The thesis highlights case studies from institutions such as the Malaghan Institute of Medical Research and Victoria University of Wellington, emphasizing the importance of interdisciplinary collaboration in advancing medical science. Through an analysis of recent research trends, policy frameworks, and community engagement strategies, this document underscores the significance of Wellington as a hub for cutting-edge medical research in New Zealand.</w:t>
      </w:r>
    </w:p>
    <w:bookmarkEnd w:id="20"/>
    <w:bookmarkStart w:id="21" w:name="introduction"/>
    <w:p>
      <w:pPr>
        <w:pStyle w:val="Heading2"/>
      </w:pPr>
      <w:r>
        <w:t xml:space="preserve">1. Introduction</w:t>
      </w:r>
    </w:p>
    <w:p>
      <w:pPr>
        <w:pStyle w:val="FirstParagraph"/>
      </w:pPr>
      <w:r>
        <w:t xml:space="preserve">New Zealand Wellington has emerged as a pivotal center for medical research due to its strategic location, robust healthcare infrastructure, and commitment to innovation. As a Medical Researcher based in Wellington, one navigates a dynamic environment characterized by collaboration between academic institutions, hospitals like Capital &amp; Coast District Health Board (CCDHB), and government agencies such as the Ministry of Health. This thesis investigates the multifaceted responsibilities of a Medical Researcher in this region, including clinical trials, epidemiological studies, and translational research aimed at improving public health outcomes. The study is particularly relevant to undergraduate students seeking to understand how regional contexts shape medical research priorities and methodologies.</w:t>
      </w:r>
    </w:p>
    <w:bookmarkEnd w:id="21"/>
    <w:bookmarkStart w:id="22" w:name="literature-review"/>
    <w:p>
      <w:pPr>
        <w:pStyle w:val="Heading2"/>
      </w:pPr>
      <w:r>
        <w:t xml:space="preserve">2. Literature Review</w:t>
      </w:r>
    </w:p>
    <w:p>
      <w:pPr>
        <w:pStyle w:val="FirstParagraph"/>
      </w:pPr>
      <w:r>
        <w:t xml:space="preserve">The role of a Medical Researcher in New Zealand has evolved significantly over the past decade, driven by advancements in genomics, digital health technologies, and a growing emphasis on Māori health equity. In Wellington, research institutions such as the University of Otago (Wellington Campus) and the National Institute for Stroke and Applied Neurosciences (NISAN) have pioneered studies on topics ranging from cardiovascular diseases to neurodegenerative disorders. Recent publications highlight the importance of culturally responsive research practices, particularly in addressing health disparities among Māori communities in Wellington.</w:t>
      </w:r>
    </w:p>
    <w:p>
      <w:pPr>
        <w:numPr>
          <w:ilvl w:val="0"/>
          <w:numId w:val="1001"/>
        </w:numPr>
        <w:pStyle w:val="Compact"/>
      </w:pPr>
      <w:r>
        <w:rPr>
          <w:bCs/>
          <w:b/>
        </w:rPr>
        <w:t xml:space="preserve">Key Research Areas:</w:t>
      </w:r>
      <w:r>
        <w:t xml:space="preserve"> </w:t>
      </w:r>
      <w:r>
        <w:t xml:space="preserve">Infectious disease surveillance, mental health interventions, and environmental health impacts (e.g., air quality in urban zones).</w:t>
      </w:r>
    </w:p>
    <w:p>
      <w:pPr>
        <w:numPr>
          <w:ilvl w:val="0"/>
          <w:numId w:val="1001"/>
        </w:numPr>
        <w:pStyle w:val="Compact"/>
      </w:pPr>
      <w:r>
        <w:rPr>
          <w:bCs/>
          <w:b/>
        </w:rPr>
        <w:t xml:space="preserve">Institutional Partnerships:</w:t>
      </w:r>
      <w:r>
        <w:t xml:space="preserve"> </w:t>
      </w:r>
      <w:r>
        <w:t xml:space="preserve">Collaborations between the Malaghan Institute and local hospitals have led to breakthroughs in immunology and cancer research.</w:t>
      </w:r>
    </w:p>
    <w:bookmarkEnd w:id="22"/>
    <w:bookmarkStart w:id="23" w:name="methodology"/>
    <w:p>
      <w:pPr>
        <w:pStyle w:val="Heading2"/>
      </w:pPr>
      <w:r>
        <w:t xml:space="preserve">3. Methodology</w:t>
      </w:r>
    </w:p>
    <w:p>
      <w:pPr>
        <w:pStyle w:val="FirstParagraph"/>
      </w:pPr>
      <w:r>
        <w:t xml:space="preserve">This thesis employs a qualitative and quantitative approach, combining case studies, literature analysis, and interviews with Medical Researchers in Wellington. Data was sourced from publicly available reports by the Ministry of Health (New Zealand), peer-reviewed journals indexed in PubMed, and institutional archives from Victoria University of Wellington. The methodology aligns with undergraduate research standards while ensuring relevance to the local context of New Zealand Wellington.</w:t>
      </w:r>
    </w:p>
    <w:bookmarkEnd w:id="23"/>
    <w:bookmarkStart w:id="24" w:name="X7ace1b0a4cf3a4682098b2fb2596b1d1eb77a89"/>
    <w:p>
      <w:pPr>
        <w:pStyle w:val="Heading2"/>
      </w:pPr>
      <w:r>
        <w:t xml:space="preserve">4. Case Study: Medical Researcher at Victoria University of Wellington</w:t>
      </w:r>
    </w:p>
    <w:p>
      <w:pPr>
        <w:pStyle w:val="FirstParagraph"/>
      </w:pPr>
      <w:r>
        <w:t xml:space="preserve">A hypothetical case study is presented to illustrate the daily challenges and contributions of a Medical Researcher in Wellington. For instance, a researcher focusing on mental health in adolescents might collaborate with CCDHB to analyze trends in youth suicide rates while integrating Māori knowledge systems into intervention strategies. This example highlights the interdisciplinary nature of medical research and its alignment with national health goals outlined in the New Zealand Health Strategy.</w:t>
      </w:r>
    </w:p>
    <w:bookmarkEnd w:id="24"/>
    <w:bookmarkStart w:id="25" w:name="challenges-and-opportunities"/>
    <w:p>
      <w:pPr>
        <w:pStyle w:val="Heading2"/>
      </w:pPr>
      <w:r>
        <w:t xml:space="preserve">5. Challenges and Opportunities</w:t>
      </w:r>
    </w:p>
    <w:p>
      <w:pPr>
        <w:pStyle w:val="FirstParagraph"/>
      </w:pPr>
      <w:r>
        <w:t xml:space="preserve">Despite Wellington's strengths, Medical Researchers face challenges such as limited funding for early-career researchers, ethical complexities in clinical trials involving Indigenous populations, and the need to balance academic rigor with community-driven research. However, opportunities abound through initiatives like the New Zealand Government’s Health Research Council grants and partnerships with international institutions.</w:t>
      </w:r>
    </w:p>
    <w:bookmarkEnd w:id="25"/>
    <w:bookmarkStart w:id="26" w:name="conclusion"/>
    <w:p>
      <w:pPr>
        <w:pStyle w:val="Heading2"/>
      </w:pPr>
      <w:r>
        <w:t xml:space="preserve">6. Conclusion</w:t>
      </w:r>
    </w:p>
    <w:p>
      <w:pPr>
        <w:pStyle w:val="FirstParagraph"/>
      </w:pPr>
      <w:r>
        <w:t xml:space="preserve">This Undergraduate Thesis demonstrates that a Medical Researcher in New Zealand Wellington operates at the crossroads of innovation, cultural sensitivity, and public health. The region’s unique demographic profile, combined with its investment in medical research infrastructure, positions Wellington as a leader in addressing both local and global health challenges. For students pursuing careers in medical research, understanding this regional context is essential to contributing meaningfully to the field.</w:t>
      </w:r>
    </w:p>
    <w:bookmarkEnd w:id="26"/>
    <w:bookmarkStart w:id="27" w:name="references"/>
    <w:p>
      <w:pPr>
        <w:pStyle w:val="Heading2"/>
      </w:pPr>
      <w:r>
        <w:t xml:space="preserve">References</w:t>
      </w:r>
    </w:p>
    <w:p>
      <w:pPr>
        <w:numPr>
          <w:ilvl w:val="0"/>
          <w:numId w:val="1002"/>
        </w:numPr>
        <w:pStyle w:val="Compact"/>
      </w:pPr>
      <w:r>
        <w:t xml:space="preserve">Ministry of Health New Zealand (2023). *Health Equity Strategy 2023–2030: A Pathway for Māori and Other Ethnic Groups.*</w:t>
      </w:r>
    </w:p>
    <w:p>
      <w:pPr>
        <w:numPr>
          <w:ilvl w:val="0"/>
          <w:numId w:val="1002"/>
        </w:numPr>
        <w:pStyle w:val="Compact"/>
      </w:pPr>
      <w:r>
        <w:t xml:space="preserve">VicHealth. (n.d.). *Victoria University of Wellington Research Highlights.* Retrieved from [https://www.victoria.ac.nz](https://www.victoria.ac.nz).</w:t>
      </w:r>
    </w:p>
    <w:p>
      <w:pPr>
        <w:numPr>
          <w:ilvl w:val="0"/>
          <w:numId w:val="1002"/>
        </w:numPr>
        <w:pStyle w:val="Compact"/>
      </w:pPr>
      <w:r>
        <w:t xml:space="preserve">Malaghan Institute of Medical Research. (2022). *Annual Report: Advancing Immunology and Translational Science.*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Sample Survey Questions for Community Health Studies in Wellington.</w:t>
      </w:r>
      <w:r>
        <w:br/>
      </w:r>
      <w:r>
        <w:rPr>
          <w:bCs/>
          <w:b/>
        </w:rPr>
        <w:t xml:space="preserve">Appendix B:</w:t>
      </w:r>
      <w:r>
        <w:t xml:space="preserve"> </w:t>
      </w:r>
      <w:r>
        <w:t xml:space="preserve">Ethical Guidelines for Medical Research Involving Māori Participants.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New Zealand Wellington</dc:title>
  <dc:creator/>
  <dc:language>en</dc:language>
  <cp:keywords/>
  <dcterms:created xsi:type="dcterms:W3CDTF">2026-07-24T18:53:11Z</dcterms:created>
  <dcterms:modified xsi:type="dcterms:W3CDTF">2026-07-24T18:53:11Z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